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heme="majorEastAsia" w:hAnsiTheme="majorEastAsia" w:eastAsiaTheme="majorEastAsia"/>
          <w:sz w:val="20"/>
        </w:rPr>
      </w:pPr>
      <w:r>
        <w:rPr>
          <w:rFonts w:hint="eastAsia" w:asciiTheme="majorEastAsia" w:hAnsiTheme="majorEastAsia" w:eastAsiaTheme="majorEastAsia"/>
          <w:sz w:val="20"/>
        </w:rPr>
        <w:t>2024.2.10</w:t>
      </w:r>
    </w:p>
    <w:p>
      <w:pPr>
        <w:rPr>
          <w:rFonts w:asciiTheme="majorEastAsia" w:hAnsiTheme="majorEastAsia" w:eastAsiaTheme="majorEastAsia"/>
          <w:b/>
          <w:sz w:val="28"/>
        </w:rPr>
      </w:pPr>
      <w:r>
        <w:rPr>
          <w:rFonts w:hint="eastAsia" w:asciiTheme="majorEastAsia" w:hAnsiTheme="majorEastAsia" w:eastAsiaTheme="majorEastAsia"/>
          <w:b/>
          <w:sz w:val="28"/>
        </w:rPr>
        <w:t>第９回静岡県栄養士大会学術研究会</w:t>
      </w:r>
    </w:p>
    <w:tbl>
      <w:tblPr>
        <w:tblStyle w:val="3"/>
        <w:tblpPr w:leftFromText="142" w:rightFromText="142" w:vertAnchor="text" w:horzAnchor="margin" w:tblpY="182"/>
        <w:tblW w:w="8806" w:type="dxa"/>
        <w:tblInd w:w="0" w:type="dxa"/>
        <w:tblLayout w:type="fixed"/>
        <w:tblCellMar>
          <w:top w:w="0" w:type="dxa"/>
          <w:left w:w="99" w:type="dxa"/>
          <w:bottom w:w="0" w:type="dxa"/>
          <w:right w:w="99" w:type="dxa"/>
        </w:tblCellMar>
      </w:tblPr>
      <w:tblGrid>
        <w:gridCol w:w="480"/>
        <w:gridCol w:w="5469"/>
        <w:gridCol w:w="2126"/>
        <w:gridCol w:w="731"/>
      </w:tblGrid>
      <w:tr>
        <w:tblPrEx>
          <w:tblCellMar>
            <w:top w:w="0" w:type="dxa"/>
            <w:left w:w="99" w:type="dxa"/>
            <w:bottom w:w="0" w:type="dxa"/>
            <w:right w:w="99" w:type="dxa"/>
          </w:tblCellMar>
        </w:tblPrEx>
        <w:trPr>
          <w:trHeight w:val="132" w:hRule="atLeast"/>
        </w:trPr>
        <w:tc>
          <w:tcPr>
            <w:tcW w:w="480" w:type="dxa"/>
            <w:tcBorders>
              <w:top w:val="single" w:color="auto" w:sz="4" w:space="0"/>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olor w:val="000000" w:themeColor="text1"/>
                <w:sz w:val="20"/>
                <w14:textFill>
                  <w14:solidFill>
                    <w14:schemeClr w14:val="tx1"/>
                  </w14:solidFill>
                </w14:textFill>
              </w:rPr>
            </w:pPr>
          </w:p>
        </w:tc>
        <w:tc>
          <w:tcPr>
            <w:tcW w:w="5469" w:type="dxa"/>
            <w:tcBorders>
              <w:top w:val="single" w:color="auto" w:sz="4" w:space="0"/>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演題</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発表者</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職域</w:t>
            </w:r>
          </w:p>
        </w:tc>
      </w:tr>
      <w:tr>
        <w:tblPrEx>
          <w:tblCellMar>
            <w:top w:w="0" w:type="dxa"/>
            <w:left w:w="99" w:type="dxa"/>
            <w:bottom w:w="0" w:type="dxa"/>
            <w:right w:w="99" w:type="dxa"/>
          </w:tblCellMar>
        </w:tblPrEx>
        <w:trPr>
          <w:trHeight w:val="177" w:hRule="atLeast"/>
        </w:trPr>
        <w:tc>
          <w:tcPr>
            <w:tcW w:w="480" w:type="dxa"/>
            <w:tcBorders>
              <w:top w:val="nil"/>
              <w:left w:val="single" w:color="auto" w:sz="4" w:space="0"/>
              <w:bottom w:val="single" w:color="auto" w:sz="4" w:space="0"/>
              <w:right w:val="single" w:color="auto" w:sz="4" w:space="0"/>
            </w:tcBorders>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①</w:t>
            </w:r>
          </w:p>
        </w:tc>
        <w:tc>
          <w:tcPr>
            <w:tcW w:w="5469"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産官学連携（日本大学×長泉町×中北薬品）事業「SDGｓぼくわたしの食品ロス削減宣言」</w:t>
            </w:r>
          </w:p>
        </w:tc>
        <w:tc>
          <w:tcPr>
            <w:tcW w:w="2126"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s="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s="HG丸ｺﾞｼｯｸM-PRO"/>
                <w:color w:val="222222"/>
                <w:sz w:val="24"/>
                <w:szCs w:val="24"/>
                <w:shd w:val="clear" w:color="auto" w:fill="FFFFFF"/>
              </w:rPr>
              <w:t>木村綾恵さん</w:t>
            </w:r>
          </w:p>
        </w:tc>
        <w:tc>
          <w:tcPr>
            <w:tcW w:w="731"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医療</w:t>
            </w:r>
          </w:p>
        </w:tc>
      </w:tr>
      <w:tr>
        <w:tblPrEx>
          <w:tblCellMar>
            <w:top w:w="0" w:type="dxa"/>
            <w:left w:w="99" w:type="dxa"/>
            <w:bottom w:w="0" w:type="dxa"/>
            <w:right w:w="99" w:type="dxa"/>
          </w:tblCellMar>
        </w:tblPrEx>
        <w:trPr>
          <w:trHeight w:val="177" w:hRule="atLeast"/>
        </w:trPr>
        <w:tc>
          <w:tcPr>
            <w:tcW w:w="480" w:type="dxa"/>
            <w:tcBorders>
              <w:top w:val="nil"/>
              <w:left w:val="single" w:color="auto" w:sz="4" w:space="0"/>
              <w:bottom w:val="single" w:color="auto" w:sz="4" w:space="0"/>
              <w:right w:val="single" w:color="auto" w:sz="4" w:space="0"/>
            </w:tcBorders>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②</w:t>
            </w:r>
          </w:p>
        </w:tc>
        <w:tc>
          <w:tcPr>
            <w:tcW w:w="5469"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薬局管理栄養士の栄養サポート技術向上のための取り組みー遠州薬局管理栄養士交流会ー</w:t>
            </w:r>
          </w:p>
        </w:tc>
        <w:tc>
          <w:tcPr>
            <w:tcW w:w="2126"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s="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s="HG丸ｺﾞｼｯｸM-PRO"/>
                <w:color w:val="222222"/>
                <w:sz w:val="24"/>
                <w:szCs w:val="24"/>
                <w:shd w:val="clear" w:color="auto" w:fill="FFFFFF"/>
              </w:rPr>
              <w:t>太箸結衣さん</w:t>
            </w:r>
          </w:p>
        </w:tc>
        <w:tc>
          <w:tcPr>
            <w:tcW w:w="731"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地域</w:t>
            </w:r>
          </w:p>
        </w:tc>
      </w:tr>
      <w:tr>
        <w:tblPrEx>
          <w:tblCellMar>
            <w:top w:w="0" w:type="dxa"/>
            <w:left w:w="99" w:type="dxa"/>
            <w:bottom w:w="0" w:type="dxa"/>
            <w:right w:w="99" w:type="dxa"/>
          </w:tblCellMar>
        </w:tblPrEx>
        <w:trPr>
          <w:trHeight w:val="177" w:hRule="atLeast"/>
        </w:trPr>
        <w:tc>
          <w:tcPr>
            <w:tcW w:w="480" w:type="dxa"/>
            <w:tcBorders>
              <w:top w:val="nil"/>
              <w:left w:val="single" w:color="auto" w:sz="4" w:space="0"/>
              <w:bottom w:val="single" w:color="auto" w:sz="4" w:space="0"/>
              <w:right w:val="single" w:color="auto" w:sz="4" w:space="0"/>
            </w:tcBorders>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③</w:t>
            </w:r>
          </w:p>
        </w:tc>
        <w:tc>
          <w:tcPr>
            <w:tcW w:w="5469"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情報通信技術を用いた特定保健指導の効果検討　</w:t>
            </w:r>
          </w:p>
        </w:tc>
        <w:tc>
          <w:tcPr>
            <w:tcW w:w="2126"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s="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s="HG丸ｺﾞｼｯｸM-PRO"/>
                <w:color w:val="222222"/>
                <w:sz w:val="24"/>
                <w:szCs w:val="24"/>
                <w:shd w:val="clear" w:color="auto" w:fill="FFFFFF"/>
              </w:rPr>
              <w:t>榛葉有希さん</w:t>
            </w:r>
          </w:p>
        </w:tc>
        <w:tc>
          <w:tcPr>
            <w:tcW w:w="731"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研究</w:t>
            </w:r>
          </w:p>
        </w:tc>
      </w:tr>
      <w:tr>
        <w:tblPrEx>
          <w:tblCellMar>
            <w:top w:w="0" w:type="dxa"/>
            <w:left w:w="99" w:type="dxa"/>
            <w:bottom w:w="0" w:type="dxa"/>
            <w:right w:w="99" w:type="dxa"/>
          </w:tblCellMar>
        </w:tblPrEx>
        <w:trPr>
          <w:trHeight w:val="177" w:hRule="atLeast"/>
        </w:trPr>
        <w:tc>
          <w:tcPr>
            <w:tcW w:w="480" w:type="dxa"/>
            <w:tcBorders>
              <w:top w:val="nil"/>
              <w:left w:val="single" w:color="auto" w:sz="4" w:space="0"/>
              <w:bottom w:val="single" w:color="auto" w:sz="4" w:space="0"/>
              <w:right w:val="single" w:color="auto" w:sz="4" w:space="0"/>
            </w:tcBorders>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④</w:t>
            </w:r>
          </w:p>
        </w:tc>
        <w:tc>
          <w:tcPr>
            <w:tcW w:w="5469"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静岡の伝統食「とろろ汁」における出汁の多様性と食文化に関する研究</w:t>
            </w:r>
          </w:p>
        </w:tc>
        <w:tc>
          <w:tcPr>
            <w:tcW w:w="2126"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s="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s="HG丸ｺﾞｼｯｸM-PRO"/>
                <w:color w:val="222222"/>
                <w:sz w:val="24"/>
                <w:szCs w:val="24"/>
                <w:shd w:val="clear" w:color="auto" w:fill="FFFFFF"/>
              </w:rPr>
              <w:t>前田節子さん</w:t>
            </w:r>
          </w:p>
        </w:tc>
        <w:tc>
          <w:tcPr>
            <w:tcW w:w="731"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研究</w:t>
            </w:r>
          </w:p>
        </w:tc>
      </w:tr>
      <w:tr>
        <w:tblPrEx>
          <w:tblCellMar>
            <w:top w:w="0" w:type="dxa"/>
            <w:left w:w="99" w:type="dxa"/>
            <w:bottom w:w="0" w:type="dxa"/>
            <w:right w:w="99" w:type="dxa"/>
          </w:tblCellMar>
        </w:tblPrEx>
        <w:trPr>
          <w:trHeight w:val="177" w:hRule="atLeast"/>
        </w:trPr>
        <w:tc>
          <w:tcPr>
            <w:tcW w:w="480" w:type="dxa"/>
            <w:tcBorders>
              <w:top w:val="nil"/>
              <w:left w:val="single" w:color="auto" w:sz="4" w:space="0"/>
              <w:bottom w:val="single" w:color="auto" w:sz="4" w:space="0"/>
              <w:right w:val="single" w:color="auto" w:sz="4" w:space="0"/>
            </w:tcBorders>
          </w:tcPr>
          <w:p>
            <w:pPr>
              <w:jc w:val="center"/>
              <w:rPr>
                <w:rFonts w:ascii="HG丸ｺﾞｼｯｸM-PRO" w:hAnsi="HG丸ｺﾞｼｯｸM-PRO" w:eastAsia="HG丸ｺﾞｼｯｸM-PRO"/>
                <w:color w:val="000000" w:themeColor="text1"/>
                <w:sz w:val="20"/>
                <w14:textFill>
                  <w14:solidFill>
                    <w14:schemeClr w14:val="tx1"/>
                  </w14:solidFill>
                </w14:textFill>
              </w:rPr>
            </w:pPr>
          </w:p>
        </w:tc>
        <w:tc>
          <w:tcPr>
            <w:tcW w:w="5469"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休憩　 14：20</w:t>
            </w:r>
            <w:r>
              <w:rPr>
                <w:rFonts w:ascii="HG丸ｺﾞｼｯｸM-PRO" w:hAnsi="HG丸ｺﾞｼｯｸM-PRO" w:eastAsia="HG丸ｺﾞｼｯｸM-PRO"/>
                <w:color w:val="000000" w:themeColor="text1"/>
                <w:sz w:val="20"/>
                <w14:textFill>
                  <w14:solidFill>
                    <w14:schemeClr w14:val="tx1"/>
                  </w14:solidFill>
                </w14:textFill>
              </w:rPr>
              <w:t xml:space="preserve"> </w:t>
            </w:r>
            <w:r>
              <w:rPr>
                <w:rFonts w:hint="eastAsia" w:ascii="HG丸ｺﾞｼｯｸM-PRO" w:hAnsi="HG丸ｺﾞｼｯｸM-PRO" w:eastAsia="HG丸ｺﾞｼｯｸM-PRO"/>
                <w:color w:val="000000" w:themeColor="text1"/>
                <w:sz w:val="20"/>
                <w14:textFill>
                  <w14:solidFill>
                    <w14:schemeClr w14:val="tx1"/>
                  </w14:solidFill>
                </w14:textFill>
              </w:rPr>
              <w:t>-</w:t>
            </w:r>
            <w:r>
              <w:rPr>
                <w:rFonts w:ascii="HG丸ｺﾞｼｯｸM-PRO" w:hAnsi="HG丸ｺﾞｼｯｸM-PRO" w:eastAsia="HG丸ｺﾞｼｯｸM-PRO"/>
                <w:color w:val="000000" w:themeColor="text1"/>
                <w:sz w:val="20"/>
                <w14:textFill>
                  <w14:solidFill>
                    <w14:schemeClr w14:val="tx1"/>
                  </w14:solidFill>
                </w14:textFill>
              </w:rPr>
              <w:t xml:space="preserve"> </w:t>
            </w:r>
            <w:r>
              <w:rPr>
                <w:rFonts w:hint="eastAsia" w:ascii="HG丸ｺﾞｼｯｸM-PRO" w:hAnsi="HG丸ｺﾞｼｯｸM-PRO" w:eastAsia="HG丸ｺﾞｼｯｸM-PRO"/>
                <w:color w:val="000000" w:themeColor="text1"/>
                <w:sz w:val="20"/>
                <w14:textFill>
                  <w14:solidFill>
                    <w14:schemeClr w14:val="tx1"/>
                  </w14:solidFill>
                </w14:textFill>
              </w:rPr>
              <w:t>14：35</w:t>
            </w:r>
          </w:p>
        </w:tc>
        <w:tc>
          <w:tcPr>
            <w:tcW w:w="2126"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s="HG丸ｺﾞｼｯｸM-PRO"/>
                <w:color w:val="000000" w:themeColor="text1"/>
                <w:sz w:val="20"/>
                <w14:textFill>
                  <w14:solidFill>
                    <w14:schemeClr w14:val="tx1"/>
                  </w14:solidFill>
                </w14:textFill>
              </w:rPr>
            </w:pPr>
          </w:p>
        </w:tc>
        <w:tc>
          <w:tcPr>
            <w:tcW w:w="731"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p>
        </w:tc>
      </w:tr>
      <w:tr>
        <w:tblPrEx>
          <w:tblCellMar>
            <w:top w:w="0" w:type="dxa"/>
            <w:left w:w="99" w:type="dxa"/>
            <w:bottom w:w="0" w:type="dxa"/>
            <w:right w:w="99" w:type="dxa"/>
          </w:tblCellMar>
        </w:tblPrEx>
        <w:trPr>
          <w:trHeight w:val="177" w:hRule="atLeast"/>
        </w:trPr>
        <w:tc>
          <w:tcPr>
            <w:tcW w:w="480" w:type="dxa"/>
            <w:tcBorders>
              <w:top w:val="nil"/>
              <w:left w:val="single" w:color="auto" w:sz="4" w:space="0"/>
              <w:bottom w:val="single" w:color="auto" w:sz="4" w:space="0"/>
              <w:right w:val="single" w:color="auto" w:sz="4" w:space="0"/>
            </w:tcBorders>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⑤</w:t>
            </w:r>
          </w:p>
        </w:tc>
        <w:tc>
          <w:tcPr>
            <w:tcW w:w="5469"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在宅介護での栄養関連加算算定の理想と現実と課題</w:t>
            </w:r>
          </w:p>
        </w:tc>
        <w:tc>
          <w:tcPr>
            <w:tcW w:w="2126"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s="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s="HG丸ｺﾞｼｯｸM-PRO"/>
                <w:color w:val="000000" w:themeColor="text1"/>
                <w:sz w:val="24"/>
                <w:szCs w:val="24"/>
                <w14:textFill>
                  <w14:solidFill>
                    <w14:schemeClr w14:val="tx1"/>
                  </w14:solidFill>
                </w14:textFill>
              </w:rPr>
              <w:t>田森</w:t>
            </w:r>
            <w:r>
              <w:rPr>
                <w:rFonts w:hint="eastAsia" w:ascii="HG丸ｺﾞｼｯｸM-PRO" w:hAnsi="HG丸ｺﾞｼｯｸM-PRO" w:eastAsia="HG丸ｺﾞｼｯｸM-PRO" w:cs="HG丸ｺﾞｼｯｸM-PRO"/>
                <w:color w:val="222222"/>
                <w:sz w:val="24"/>
                <w:szCs w:val="24"/>
                <w:shd w:val="clear" w:color="auto" w:fill="FFFFFF"/>
              </w:rPr>
              <w:t>稔浩さん</w:t>
            </w:r>
          </w:p>
        </w:tc>
        <w:tc>
          <w:tcPr>
            <w:tcW w:w="731"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福祉</w:t>
            </w:r>
          </w:p>
        </w:tc>
      </w:tr>
      <w:tr>
        <w:tblPrEx>
          <w:tblCellMar>
            <w:top w:w="0" w:type="dxa"/>
            <w:left w:w="99" w:type="dxa"/>
            <w:bottom w:w="0" w:type="dxa"/>
            <w:right w:w="99" w:type="dxa"/>
          </w:tblCellMar>
        </w:tblPrEx>
        <w:trPr>
          <w:trHeight w:val="177" w:hRule="atLeast"/>
        </w:trPr>
        <w:tc>
          <w:tcPr>
            <w:tcW w:w="480" w:type="dxa"/>
            <w:tcBorders>
              <w:top w:val="nil"/>
              <w:left w:val="single" w:color="auto" w:sz="4" w:space="0"/>
              <w:bottom w:val="single" w:color="auto" w:sz="4" w:space="0"/>
              <w:right w:val="single" w:color="auto" w:sz="4" w:space="0"/>
            </w:tcBorders>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⑥</w:t>
            </w:r>
          </w:p>
        </w:tc>
        <w:tc>
          <w:tcPr>
            <w:tcW w:w="5469"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小児がん患者における栄養介入の取り組み</w:t>
            </w:r>
          </w:p>
        </w:tc>
        <w:tc>
          <w:tcPr>
            <w:tcW w:w="2126"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s="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s="HG丸ｺﾞｼｯｸM-PRO"/>
                <w:color w:val="222222"/>
                <w:sz w:val="24"/>
                <w:szCs w:val="24"/>
                <w:shd w:val="clear" w:color="auto" w:fill="FFFFFF"/>
              </w:rPr>
              <w:t>原田理紀愛さん</w:t>
            </w:r>
          </w:p>
        </w:tc>
        <w:tc>
          <w:tcPr>
            <w:tcW w:w="731"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医療</w:t>
            </w:r>
          </w:p>
        </w:tc>
      </w:tr>
      <w:tr>
        <w:tblPrEx>
          <w:tblCellMar>
            <w:top w:w="0" w:type="dxa"/>
            <w:left w:w="99" w:type="dxa"/>
            <w:bottom w:w="0" w:type="dxa"/>
            <w:right w:w="99" w:type="dxa"/>
          </w:tblCellMar>
        </w:tblPrEx>
        <w:trPr>
          <w:trHeight w:val="70" w:hRule="atLeast"/>
        </w:trPr>
        <w:tc>
          <w:tcPr>
            <w:tcW w:w="480" w:type="dxa"/>
            <w:tcBorders>
              <w:top w:val="nil"/>
              <w:left w:val="single" w:color="auto" w:sz="4" w:space="0"/>
              <w:bottom w:val="single" w:color="auto" w:sz="4" w:space="0"/>
              <w:right w:val="single" w:color="auto" w:sz="4" w:space="0"/>
            </w:tcBorders>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⑦</w:t>
            </w:r>
          </w:p>
        </w:tc>
        <w:tc>
          <w:tcPr>
            <w:tcW w:w="5469"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市民の食塩摂取の特徴に合わせた効果的な</w:t>
            </w:r>
          </w:p>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減塩対策の検討</w:t>
            </w:r>
          </w:p>
        </w:tc>
        <w:tc>
          <w:tcPr>
            <w:tcW w:w="2126"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s="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s="HG丸ｺﾞｼｯｸM-PRO"/>
                <w:color w:val="222222"/>
                <w:sz w:val="24"/>
                <w:szCs w:val="24"/>
                <w:shd w:val="clear" w:color="auto" w:fill="FFFFFF"/>
              </w:rPr>
              <w:t>光森美里さん</w:t>
            </w:r>
          </w:p>
        </w:tc>
        <w:tc>
          <w:tcPr>
            <w:tcW w:w="731"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公衆</w:t>
            </w:r>
          </w:p>
        </w:tc>
      </w:tr>
      <w:tr>
        <w:tblPrEx>
          <w:tblCellMar>
            <w:top w:w="0" w:type="dxa"/>
            <w:left w:w="99" w:type="dxa"/>
            <w:bottom w:w="0" w:type="dxa"/>
            <w:right w:w="99" w:type="dxa"/>
          </w:tblCellMar>
        </w:tblPrEx>
        <w:trPr>
          <w:trHeight w:val="70" w:hRule="atLeast"/>
        </w:trPr>
        <w:tc>
          <w:tcPr>
            <w:tcW w:w="480" w:type="dxa"/>
            <w:tcBorders>
              <w:top w:val="nil"/>
              <w:left w:val="single" w:color="auto" w:sz="4" w:space="0"/>
              <w:bottom w:val="single" w:color="auto" w:sz="4" w:space="0"/>
              <w:right w:val="single" w:color="auto" w:sz="4" w:space="0"/>
            </w:tcBorders>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⑧</w:t>
            </w:r>
          </w:p>
        </w:tc>
        <w:tc>
          <w:tcPr>
            <w:tcW w:w="5469"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回復期リハビリテーション病院の栄養指導</w:t>
            </w:r>
          </w:p>
          <w:p>
            <w:pPr>
              <w:rPr>
                <w:rFonts w:ascii="HG丸ｺﾞｼｯｸM-PRO" w:hAnsi="HG丸ｺﾞｼｯｸM-PRO" w:eastAsia="HG丸ｺﾞｼｯｸM-PRO"/>
                <w:color w:val="000000" w:themeColor="text1"/>
                <w:sz w:val="20"/>
                <w14:textFill>
                  <w14:solidFill>
                    <w14:schemeClr w14:val="tx1"/>
                  </w14:solidFill>
                </w14:textFill>
              </w:rPr>
            </w:pPr>
            <w:r>
              <w:rPr>
                <w:rFonts w:ascii="HG丸ｺﾞｼｯｸM-PRO" w:hAnsi="HG丸ｺﾞｼｯｸM-PRO" w:eastAsia="HG丸ｺﾞｼｯｸM-PRO"/>
                <w:color w:val="000000" w:themeColor="text1"/>
                <w:sz w:val="20"/>
                <w14:textFill>
                  <w14:solidFill>
                    <w14:schemeClr w14:val="tx1"/>
                  </w14:solidFill>
                </w14:textFill>
              </w:rPr>
              <w:t>現状と課題</w:t>
            </w:r>
          </w:p>
        </w:tc>
        <w:tc>
          <w:tcPr>
            <w:tcW w:w="2126" w:type="dxa"/>
            <w:tcBorders>
              <w:top w:val="nil"/>
              <w:left w:val="single" w:color="auto" w:sz="4" w:space="0"/>
              <w:bottom w:val="single" w:color="auto" w:sz="4" w:space="0"/>
              <w:right w:val="single" w:color="auto" w:sz="4" w:space="0"/>
            </w:tcBorders>
            <w:vAlign w:val="center"/>
          </w:tcPr>
          <w:p>
            <w:pPr>
              <w:rPr>
                <w:rFonts w:ascii="HG丸ｺﾞｼｯｸM-PRO" w:hAnsi="HG丸ｺﾞｼｯｸM-PRO" w:eastAsia="HG丸ｺﾞｼｯｸM-PRO" w:cs="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s="HG丸ｺﾞｼｯｸM-PRO"/>
                <w:color w:val="222222"/>
                <w:sz w:val="24"/>
                <w:szCs w:val="24"/>
                <w:shd w:val="clear" w:color="auto" w:fill="FFFFFF"/>
              </w:rPr>
              <w:t>西谷江梨子さん</w:t>
            </w:r>
          </w:p>
        </w:tc>
        <w:tc>
          <w:tcPr>
            <w:tcW w:w="731" w:type="dxa"/>
            <w:tcBorders>
              <w:top w:val="nil"/>
              <w:left w:val="single" w:color="auto" w:sz="4" w:space="0"/>
              <w:bottom w:val="single" w:color="auto" w:sz="4" w:space="0"/>
              <w:right w:val="single" w:color="auto" w:sz="4" w:space="0"/>
            </w:tcBorders>
            <w:vAlign w:val="center"/>
          </w:tcPr>
          <w:p>
            <w:pPr>
              <w:jc w:val="center"/>
              <w:rPr>
                <w:rFonts w:ascii="HG丸ｺﾞｼｯｸM-PRO" w:hAnsi="HG丸ｺﾞｼｯｸM-PRO" w:eastAsia="HG丸ｺﾞｼｯｸM-PRO"/>
                <w:color w:val="000000" w:themeColor="text1"/>
                <w:sz w:val="20"/>
                <w14:textFill>
                  <w14:solidFill>
                    <w14:schemeClr w14:val="tx1"/>
                  </w14:solidFill>
                </w14:textFill>
              </w:rPr>
            </w:pPr>
            <w:r>
              <w:rPr>
                <w:rFonts w:hint="eastAsia" w:ascii="HG丸ｺﾞｼｯｸM-PRO" w:hAnsi="HG丸ｺﾞｼｯｸM-PRO" w:eastAsia="HG丸ｺﾞｼｯｸM-PRO"/>
                <w:color w:val="000000" w:themeColor="text1"/>
                <w:sz w:val="20"/>
                <w14:textFill>
                  <w14:solidFill>
                    <w14:schemeClr w14:val="tx1"/>
                  </w14:solidFill>
                </w14:textFill>
              </w:rPr>
              <w:t>医療</w:t>
            </w:r>
          </w:p>
        </w:tc>
      </w:tr>
    </w:tbl>
    <w:p>
      <w:pPr>
        <w:rPr>
          <w:rFonts w:asciiTheme="majorEastAsia" w:hAnsiTheme="majorEastAsia" w:eastAsiaTheme="majorEastAsia"/>
          <w:sz w:val="20"/>
        </w:rPr>
      </w:pPr>
    </w:p>
    <w:p>
      <w:pPr>
        <w:rPr>
          <w:rFonts w:asciiTheme="majorEastAsia" w:hAnsiTheme="majorEastAsia" w:eastAsiaTheme="majorEastAsia"/>
          <w:sz w:val="20"/>
        </w:rPr>
      </w:pPr>
    </w:p>
    <w:p>
      <w:pPr>
        <w:rPr>
          <w:rFonts w:asciiTheme="majorEastAsia" w:hAnsiTheme="majorEastAsia" w:eastAsiaTheme="majorEastAsia"/>
          <w:sz w:val="20"/>
        </w:rPr>
      </w:pPr>
    </w:p>
    <w:p>
      <w:pPr>
        <w:rPr>
          <w:rFonts w:asciiTheme="majorEastAsia" w:hAnsiTheme="majorEastAsia" w:eastAsiaTheme="majorEastAsia"/>
          <w:sz w:val="20"/>
        </w:rPr>
      </w:pPr>
      <w:r>
        <w:rPr>
          <w:rFonts w:hint="eastAsia" w:asciiTheme="majorEastAsia" w:hAnsiTheme="majorEastAsia" w:eastAsiaTheme="majorEastAsia"/>
          <w:sz w:val="20"/>
        </w:rPr>
        <w:t>【本大会に展示出展いただきました賛助会員</w:t>
      </w:r>
      <w:r>
        <w:rPr>
          <w:rFonts w:hint="eastAsia" w:asciiTheme="majorEastAsia" w:hAnsiTheme="majorEastAsia" w:eastAsiaTheme="majorEastAsia"/>
          <w:sz w:val="20"/>
          <w:lang w:eastAsia="ja-JP"/>
        </w:rPr>
        <w:t>様</w:t>
      </w:r>
      <w:r>
        <w:rPr>
          <w:rFonts w:hint="eastAsia" w:asciiTheme="majorEastAsia" w:hAnsiTheme="majorEastAsia" w:eastAsiaTheme="majorEastAsia"/>
          <w:sz w:val="20"/>
        </w:rPr>
        <w:t>】</w:t>
      </w:r>
    </w:p>
    <w:p>
      <w:pPr>
        <w:rPr>
          <w:rFonts w:asciiTheme="majorEastAsia" w:hAnsiTheme="majorEastAsia" w:eastAsiaTheme="majorEastAsia"/>
          <w:color w:val="FF0000"/>
          <w:sz w:val="20"/>
        </w:rPr>
      </w:pPr>
    </w:p>
    <w:p>
      <w:pPr>
        <w:rPr>
          <w:rFonts w:hint="eastAsia" w:asciiTheme="majorEastAsia" w:hAnsiTheme="majorEastAsia" w:eastAsiaTheme="majorEastAsia"/>
          <w:b w:val="0"/>
          <w:bCs w:val="0"/>
          <w:color w:val="000000" w:themeColor="text1"/>
          <w:sz w:val="28"/>
          <w:szCs w:val="28"/>
          <w:u w:val="none" w:color="auto"/>
          <w14:textFill>
            <w14:solidFill>
              <w14:schemeClr w14:val="tx1"/>
            </w14:solidFill>
          </w14:textFill>
        </w:rPr>
      </w:pPr>
      <w:r>
        <w:rPr>
          <w:rFonts w:hint="eastAsia" w:asciiTheme="majorEastAsia" w:hAnsiTheme="majorEastAsia" w:eastAsiaTheme="majorEastAsia"/>
          <w:b w:val="0"/>
          <w:bCs w:val="0"/>
          <w:color w:val="000000" w:themeColor="text1"/>
          <w:sz w:val="28"/>
          <w:szCs w:val="28"/>
          <w:u w:val="none" w:color="auto"/>
          <w:lang w:eastAsia="ja-JP"/>
          <w14:textFill>
            <w14:solidFill>
              <w14:schemeClr w14:val="tx1"/>
            </w14:solidFill>
          </w14:textFill>
        </w:rPr>
        <w:t>株式会社大塚製薬</w:t>
      </w:r>
      <w:bookmarkStart w:id="0" w:name="_GoBack"/>
      <w:bookmarkEnd w:id="0"/>
      <w:r>
        <w:rPr>
          <w:rFonts w:hint="eastAsia" w:asciiTheme="majorEastAsia" w:hAnsiTheme="majorEastAsia" w:eastAsiaTheme="majorEastAsia"/>
          <w:b w:val="0"/>
          <w:bCs w:val="0"/>
          <w:color w:val="000000" w:themeColor="text1"/>
          <w:sz w:val="28"/>
          <w:szCs w:val="28"/>
          <w:u w:val="none" w:color="auto"/>
          <w:lang w:eastAsia="ja-JP"/>
          <w14:textFill>
            <w14:solidFill>
              <w14:schemeClr w14:val="tx1"/>
            </w14:solidFill>
          </w14:textFill>
        </w:rPr>
        <w:t>　様</w:t>
      </w:r>
      <w:r>
        <w:rPr>
          <w:rFonts w:hint="eastAsia" w:asciiTheme="majorEastAsia" w:hAnsiTheme="majorEastAsia" w:eastAsiaTheme="majorEastAsia"/>
          <w:b w:val="0"/>
          <w:bCs w:val="0"/>
          <w:color w:val="000000" w:themeColor="text1"/>
          <w:sz w:val="28"/>
          <w:szCs w:val="28"/>
          <w:u w:val="none" w:color="auto"/>
          <w14:textFill>
            <w14:solidFill>
              <w14:schemeClr w14:val="tx1"/>
            </w14:solidFill>
          </w14:textFill>
        </w:rPr>
        <w:t>、株式会社クリニコ</w:t>
      </w:r>
      <w:r>
        <w:rPr>
          <w:rFonts w:hint="eastAsia" w:asciiTheme="majorEastAsia" w:hAnsiTheme="majorEastAsia" w:eastAsiaTheme="majorEastAsia"/>
          <w:b w:val="0"/>
          <w:bCs w:val="0"/>
          <w:color w:val="000000" w:themeColor="text1"/>
          <w:sz w:val="28"/>
          <w:szCs w:val="28"/>
          <w:u w:val="none" w:color="auto"/>
          <w:lang w:eastAsia="ja-JP"/>
          <w14:textFill>
            <w14:solidFill>
              <w14:schemeClr w14:val="tx1"/>
            </w14:solidFill>
          </w14:textFill>
        </w:rPr>
        <w:t>　様</w:t>
      </w:r>
      <w:r>
        <w:rPr>
          <w:rFonts w:hint="eastAsia" w:asciiTheme="majorEastAsia" w:hAnsiTheme="majorEastAsia" w:eastAsiaTheme="majorEastAsia"/>
          <w:b w:val="0"/>
          <w:bCs w:val="0"/>
          <w:color w:val="000000" w:themeColor="text1"/>
          <w:sz w:val="28"/>
          <w:szCs w:val="28"/>
          <w:u w:val="none" w:color="auto"/>
          <w14:textFill>
            <w14:solidFill>
              <w14:schemeClr w14:val="tx1"/>
            </w14:solidFill>
          </w14:textFill>
        </w:rPr>
        <w:t>、</w:t>
      </w:r>
    </w:p>
    <w:p>
      <w:pPr>
        <w:rPr>
          <w:rFonts w:hint="eastAsia" w:asciiTheme="majorEastAsia" w:hAnsiTheme="majorEastAsia" w:eastAsiaTheme="majorEastAsia"/>
          <w:sz w:val="28"/>
          <w:szCs w:val="28"/>
        </w:rPr>
      </w:pPr>
      <w:r>
        <w:rPr>
          <w:rFonts w:hint="eastAsia" w:asciiTheme="majorEastAsia" w:hAnsiTheme="majorEastAsia" w:eastAsiaTheme="majorEastAsia"/>
          <w:color w:val="000000" w:themeColor="text1"/>
          <w:sz w:val="28"/>
          <w:szCs w:val="28"/>
          <w14:textFill>
            <w14:solidFill>
              <w14:schemeClr w14:val="tx1"/>
            </w14:solidFill>
          </w14:textFill>
        </w:rPr>
        <w:t>株式会社フー</w:t>
      </w:r>
      <w:r>
        <w:rPr>
          <w:rFonts w:hint="eastAsia" w:asciiTheme="majorEastAsia" w:hAnsiTheme="majorEastAsia" w:eastAsiaTheme="majorEastAsia"/>
          <w:color w:val="auto"/>
          <w:sz w:val="28"/>
          <w:szCs w:val="28"/>
        </w:rPr>
        <w:t>ド</w:t>
      </w:r>
      <w:r>
        <w:rPr>
          <w:rFonts w:hint="eastAsia" w:asciiTheme="majorEastAsia" w:hAnsiTheme="majorEastAsia" w:eastAsiaTheme="majorEastAsia"/>
          <w:color w:val="auto"/>
          <w:sz w:val="28"/>
          <w:szCs w:val="28"/>
          <w:lang w:eastAsia="ja-JP"/>
        </w:rPr>
        <w:t>･</w:t>
      </w:r>
      <w:r>
        <w:rPr>
          <w:rFonts w:hint="eastAsia" w:asciiTheme="majorEastAsia" w:hAnsiTheme="majorEastAsia" w:eastAsiaTheme="majorEastAsia"/>
          <w:color w:val="000000" w:themeColor="text1"/>
          <w:sz w:val="28"/>
          <w:szCs w:val="28"/>
          <w14:textFill>
            <w14:solidFill>
              <w14:schemeClr w14:val="tx1"/>
            </w14:solidFill>
          </w14:textFill>
        </w:rPr>
        <w:t>デリ</w:t>
      </w:r>
      <w:r>
        <w:rPr>
          <w:rFonts w:hint="eastAsia" w:asciiTheme="majorEastAsia" w:hAnsiTheme="majorEastAsia" w:eastAsiaTheme="majorEastAsia"/>
          <w:color w:val="000000" w:themeColor="text1"/>
          <w:sz w:val="28"/>
          <w:szCs w:val="28"/>
          <w:lang w:val="en-US" w:eastAsia="ja-JP"/>
          <w14:textFill>
            <w14:solidFill>
              <w14:schemeClr w14:val="tx1"/>
            </w14:solidFill>
          </w14:textFill>
        </w:rPr>
        <w:t xml:space="preserve"> </w:t>
      </w:r>
      <w:r>
        <w:rPr>
          <w:rFonts w:hint="eastAsia" w:asciiTheme="majorEastAsia" w:hAnsiTheme="majorEastAsia" w:eastAsiaTheme="majorEastAsia"/>
          <w:color w:val="000000" w:themeColor="text1"/>
          <w:sz w:val="28"/>
          <w:szCs w:val="28"/>
          <w:lang w:eastAsia="ja-JP"/>
          <w14:textFill>
            <w14:solidFill>
              <w14:schemeClr w14:val="tx1"/>
            </w14:solidFill>
          </w14:textFill>
        </w:rPr>
        <w:t>　様</w:t>
      </w:r>
      <w:r>
        <w:rPr>
          <w:rFonts w:hint="eastAsia" w:asciiTheme="majorEastAsia" w:hAnsiTheme="majorEastAsia" w:eastAsiaTheme="majorEastAsia"/>
          <w:color w:val="000000" w:themeColor="text1"/>
          <w:sz w:val="28"/>
          <w:szCs w:val="28"/>
          <w14:textFill>
            <w14:solidFill>
              <w14:schemeClr w14:val="tx1"/>
            </w14:solidFill>
          </w14:textFill>
        </w:rPr>
        <w:t>、信</w:t>
      </w:r>
      <w:r>
        <w:rPr>
          <w:rFonts w:hint="eastAsia" w:asciiTheme="majorEastAsia" w:hAnsiTheme="majorEastAsia" w:eastAsiaTheme="majorEastAsia"/>
          <w:sz w:val="28"/>
          <w:szCs w:val="28"/>
        </w:rPr>
        <w:t>濃化学工業株式会社</w:t>
      </w:r>
      <w:r>
        <w:rPr>
          <w:rFonts w:hint="eastAsia" w:asciiTheme="majorEastAsia" w:hAnsiTheme="majorEastAsia" w:eastAsiaTheme="majorEastAsia"/>
          <w:sz w:val="28"/>
          <w:szCs w:val="28"/>
          <w:lang w:eastAsia="ja-JP"/>
        </w:rPr>
        <w:t>　様</w:t>
      </w:r>
      <w:r>
        <w:rPr>
          <w:rFonts w:hint="eastAsia" w:asciiTheme="majorEastAsia" w:hAnsiTheme="majorEastAsia" w:eastAsiaTheme="majorEastAsia"/>
          <w:sz w:val="28"/>
          <w:szCs w:val="28"/>
        </w:rPr>
        <w:t>、</w:t>
      </w:r>
    </w:p>
    <w:p>
      <w:pPr>
        <w:rPr>
          <w:rFonts w:hint="eastAsia" w:asciiTheme="majorEastAsia" w:hAnsiTheme="majorEastAsia" w:eastAsiaTheme="majorEastAsia"/>
          <w:sz w:val="28"/>
          <w:szCs w:val="28"/>
          <w:lang w:eastAsia="ja-JP"/>
        </w:rPr>
      </w:pPr>
      <w:r>
        <w:rPr>
          <w:rFonts w:hint="eastAsia" w:asciiTheme="majorEastAsia" w:hAnsiTheme="majorEastAsia" w:eastAsiaTheme="majorEastAsia"/>
          <w:sz w:val="28"/>
          <w:szCs w:val="28"/>
        </w:rPr>
        <w:t>東洋羽毛東海販売株式会社</w:t>
      </w:r>
      <w:r>
        <w:rPr>
          <w:rFonts w:hint="eastAsia" w:asciiTheme="majorEastAsia" w:hAnsiTheme="majorEastAsia" w:eastAsiaTheme="majorEastAsia"/>
          <w:sz w:val="28"/>
          <w:szCs w:val="28"/>
          <w:lang w:eastAsia="ja-JP"/>
        </w:rPr>
        <w:t>　様</w:t>
      </w:r>
      <w:r>
        <w:rPr>
          <w:rFonts w:hint="eastAsia" w:asciiTheme="majorEastAsia" w:hAnsiTheme="majorEastAsia" w:eastAsiaTheme="majorEastAsia"/>
          <w:sz w:val="28"/>
          <w:szCs w:val="28"/>
        </w:rPr>
        <w:t>、ホリカフーズ株式会社</w:t>
      </w:r>
      <w:r>
        <w:rPr>
          <w:rFonts w:hint="eastAsia" w:asciiTheme="majorEastAsia" w:hAnsiTheme="majorEastAsia" w:eastAsiaTheme="majorEastAsia"/>
          <w:sz w:val="28"/>
          <w:szCs w:val="28"/>
          <w:lang w:eastAsia="ja-JP"/>
        </w:rPr>
        <w:t>　様</w:t>
      </w:r>
    </w:p>
    <w:p>
      <w:pPr>
        <w:rPr>
          <w:rFonts w:asciiTheme="majorEastAsia" w:hAnsiTheme="majorEastAsia" w:eastAsiaTheme="majorEastAsia"/>
          <w:sz w:val="28"/>
          <w:szCs w:val="28"/>
        </w:rPr>
      </w:pPr>
    </w:p>
    <w:p>
      <w:pPr>
        <w:jc w:val="right"/>
        <w:rPr>
          <w:rFonts w:asciiTheme="majorEastAsia" w:hAnsiTheme="majorEastAsia" w:eastAsiaTheme="majorEastAsia"/>
          <w:sz w:val="20"/>
        </w:rPr>
      </w:pPr>
      <w:r>
        <w:rPr>
          <w:rFonts w:hint="eastAsia" w:asciiTheme="majorEastAsia" w:hAnsiTheme="majorEastAsia" w:eastAsiaTheme="majorEastAsia"/>
          <w:sz w:val="20"/>
        </w:rPr>
        <w:t>本大会にご協力をいただき、心より御礼申し上げます。</w:t>
      </w:r>
    </w:p>
    <w:p>
      <w:pPr>
        <w:rPr>
          <w:rFonts w:asciiTheme="majorEastAsia" w:hAnsiTheme="majorEastAsia" w:eastAsiaTheme="majorEastAsia"/>
          <w:b/>
          <w:sz w:val="22"/>
        </w:rPr>
      </w:pPr>
    </w:p>
    <w:p>
      <w:pPr>
        <w:rPr>
          <w:rFonts w:asciiTheme="majorEastAsia" w:hAnsiTheme="majorEastAsia" w:eastAsiaTheme="majorEastAsia"/>
          <w:b/>
          <w:sz w:val="22"/>
        </w:rPr>
      </w:pPr>
    </w:p>
    <w:p>
      <w:pPr>
        <w:rPr>
          <w:rFonts w:asciiTheme="majorEastAsia" w:hAnsiTheme="majorEastAsia" w:eastAsiaTheme="majorEastAsia"/>
          <w:b/>
          <w:sz w:val="22"/>
        </w:rPr>
      </w:pPr>
    </w:p>
    <w:p>
      <w:pPr>
        <w:rPr>
          <w:rFonts w:asciiTheme="majorEastAsia" w:hAnsiTheme="majorEastAsia" w:eastAsiaTheme="majorEastAsia"/>
          <w:b/>
          <w:sz w:val="22"/>
        </w:rPr>
      </w:pPr>
    </w:p>
    <w:p>
      <w:pPr>
        <w:rPr>
          <w:rFonts w:asciiTheme="majorEastAsia" w:hAnsiTheme="majorEastAsia" w:eastAsiaTheme="majorEastAsia"/>
          <w:b/>
          <w:sz w:val="22"/>
        </w:rPr>
      </w:pPr>
    </w:p>
    <w:p>
      <w:pPr>
        <w:rPr>
          <w:rFonts w:asciiTheme="majorEastAsia" w:hAnsiTheme="majorEastAsia" w:eastAsiaTheme="majorEastAsia"/>
          <w:b/>
          <w:sz w:val="22"/>
        </w:rPr>
      </w:pPr>
      <w:r>
        <w:rPr>
          <w:rFonts w:hint="eastAsia" w:asciiTheme="majorEastAsia" w:hAnsiTheme="majorEastAsia" w:eastAsiaTheme="majorEastAsia"/>
          <w:b/>
          <w:sz w:val="22"/>
        </w:rPr>
        <w:t>第９回静岡県栄養士大会　学術研究会</w:t>
      </w:r>
    </w:p>
    <w:p>
      <w:pPr>
        <w:rPr>
          <w:rFonts w:asciiTheme="majorEastAsia" w:hAnsiTheme="majorEastAsia" w:eastAsiaTheme="majorEastAsia"/>
          <w:sz w:val="20"/>
        </w:rPr>
      </w:pPr>
    </w:p>
    <w:p>
      <w:pPr>
        <w:rPr>
          <w:rFonts w:asciiTheme="majorEastAsia" w:hAnsiTheme="majorEastAsia" w:eastAsiaTheme="majorEastAsia"/>
          <w:sz w:val="20"/>
        </w:rPr>
      </w:pPr>
      <w:r>
        <w:rPr>
          <w:rFonts w:hint="eastAsia" w:asciiTheme="majorEastAsia" w:hAnsiTheme="majorEastAsia" w:eastAsiaTheme="majorEastAsia"/>
          <w:sz w:val="20"/>
        </w:rPr>
        <w:t>【スケジュール】</w:t>
      </w:r>
    </w:p>
    <w:p>
      <w:pPr>
        <w:rPr>
          <w:rFonts w:asciiTheme="majorEastAsia" w:hAnsiTheme="majorEastAsia" w:eastAsiaTheme="majorEastAsia"/>
          <w:b/>
          <w:sz w:val="22"/>
        </w:rPr>
      </w:pPr>
      <w:r>
        <w:rPr>
          <w:rFonts w:hint="eastAsia" w:asciiTheme="majorEastAsia" w:hAnsiTheme="majorEastAsia" w:eastAsiaTheme="majorEastAsia"/>
          <w:b/>
          <w:sz w:val="22"/>
        </w:rPr>
        <w:t>13：00～　受付開始</w:t>
      </w:r>
    </w:p>
    <w:p>
      <w:pPr>
        <w:rPr>
          <w:rFonts w:asciiTheme="majorEastAsia" w:hAnsiTheme="majorEastAsia" w:eastAsiaTheme="majorEastAsia"/>
          <w:sz w:val="20"/>
        </w:rPr>
      </w:pPr>
    </w:p>
    <w:p>
      <w:pPr>
        <w:rPr>
          <w:rFonts w:asciiTheme="majorEastAsia" w:hAnsiTheme="majorEastAsia" w:eastAsiaTheme="majorEastAsia"/>
          <w:b/>
          <w:sz w:val="22"/>
        </w:rPr>
      </w:pPr>
      <w:r>
        <w:rPr>
          <w:rFonts w:hint="eastAsia" w:asciiTheme="majorEastAsia" w:hAnsiTheme="majorEastAsia" w:eastAsiaTheme="majorEastAsia"/>
          <w:b/>
          <w:sz w:val="22"/>
        </w:rPr>
        <w:t>13：30～　開会のあいさつ、大会説明および諸注意、賛助会員紹介</w:t>
      </w:r>
    </w:p>
    <w:p>
      <w:pPr>
        <w:rPr>
          <w:rFonts w:asciiTheme="majorEastAsia" w:hAnsiTheme="majorEastAsia" w:eastAsiaTheme="majorEastAsia"/>
          <w:sz w:val="20"/>
        </w:rPr>
      </w:pPr>
    </w:p>
    <w:p>
      <w:pPr>
        <w:rPr>
          <w:rFonts w:asciiTheme="majorEastAsia" w:hAnsiTheme="majorEastAsia" w:eastAsiaTheme="majorEastAsia"/>
          <w:b/>
          <w:sz w:val="22"/>
        </w:rPr>
      </w:pPr>
      <w:r>
        <w:rPr>
          <w:rFonts w:hint="eastAsia" w:asciiTheme="majorEastAsia" w:hAnsiTheme="majorEastAsia" w:eastAsiaTheme="majorEastAsia"/>
          <w:b/>
          <w:sz w:val="22"/>
        </w:rPr>
        <w:t>13：</w:t>
      </w:r>
      <w:r>
        <w:rPr>
          <w:rFonts w:asciiTheme="majorEastAsia" w:hAnsiTheme="majorEastAsia" w:eastAsiaTheme="majorEastAsia"/>
          <w:b/>
          <w:sz w:val="22"/>
        </w:rPr>
        <w:t>40</w:t>
      </w:r>
      <w:r>
        <w:rPr>
          <w:rFonts w:hint="eastAsia" w:asciiTheme="majorEastAsia" w:hAnsiTheme="majorEastAsia" w:eastAsiaTheme="majorEastAsia"/>
          <w:b/>
          <w:sz w:val="22"/>
        </w:rPr>
        <w:t>～　演者発表</w:t>
      </w:r>
    </w:p>
    <w:p>
      <w:pPr>
        <w:pStyle w:val="10"/>
        <w:numPr>
          <w:ilvl w:val="0"/>
          <w:numId w:val="1"/>
        </w:numPr>
        <w:rPr>
          <w:rFonts w:asciiTheme="majorEastAsia" w:hAnsiTheme="majorEastAsia" w:eastAsiaTheme="majorEastAsia"/>
          <w:sz w:val="20"/>
        </w:rPr>
      </w:pPr>
      <w:r>
        <w:rPr>
          <w:rFonts w:hint="eastAsia" w:asciiTheme="majorEastAsia" w:hAnsiTheme="majorEastAsia" w:eastAsiaTheme="majorEastAsia"/>
          <w:sz w:val="20"/>
        </w:rPr>
        <w:t>発表者は７分間を目安に発表をお願いします。その後質疑応答を２分間設けます。</w:t>
      </w:r>
    </w:p>
    <w:p>
      <w:pPr>
        <w:pStyle w:val="10"/>
        <w:numPr>
          <w:ilvl w:val="0"/>
          <w:numId w:val="1"/>
        </w:numPr>
        <w:rPr>
          <w:rFonts w:asciiTheme="majorEastAsia" w:hAnsiTheme="majorEastAsia" w:eastAsiaTheme="majorEastAsia"/>
          <w:sz w:val="20"/>
        </w:rPr>
      </w:pPr>
      <w:r>
        <w:rPr>
          <w:rFonts w:hint="eastAsia" w:asciiTheme="majorEastAsia" w:hAnsiTheme="majorEastAsia" w:eastAsiaTheme="majorEastAsia"/>
          <w:sz w:val="20"/>
        </w:rPr>
        <w:t>質問は、会場参加者から対応します。web参加者はチャットに入力をお願いします。</w:t>
      </w:r>
    </w:p>
    <w:p>
      <w:pPr>
        <w:pStyle w:val="10"/>
        <w:numPr>
          <w:ilvl w:val="0"/>
          <w:numId w:val="1"/>
        </w:numPr>
        <w:rPr>
          <w:rFonts w:asciiTheme="majorEastAsia" w:hAnsiTheme="majorEastAsia" w:eastAsiaTheme="majorEastAsia"/>
          <w:sz w:val="20"/>
        </w:rPr>
      </w:pPr>
      <w:r>
        <w:rPr>
          <w:rFonts w:hint="eastAsia" w:asciiTheme="majorEastAsia" w:hAnsiTheme="majorEastAsia" w:eastAsiaTheme="majorEastAsia"/>
          <w:sz w:val="20"/>
        </w:rPr>
        <w:t>演者の発表終了後w</w:t>
      </w:r>
      <w:r>
        <w:rPr>
          <w:rFonts w:asciiTheme="majorEastAsia" w:hAnsiTheme="majorEastAsia" w:eastAsiaTheme="majorEastAsia"/>
          <w:sz w:val="20"/>
        </w:rPr>
        <w:t>eb</w:t>
      </w:r>
      <w:r>
        <w:rPr>
          <w:rFonts w:hint="eastAsia" w:asciiTheme="majorEastAsia" w:hAnsiTheme="majorEastAsia" w:eastAsiaTheme="majorEastAsia"/>
          <w:sz w:val="20"/>
        </w:rPr>
        <w:t>参加者は「反応」のボタンにより、拍手やGoodのリアクションを</w:t>
      </w:r>
    </w:p>
    <w:p>
      <w:pPr>
        <w:pStyle w:val="10"/>
        <w:ind w:left="360"/>
        <w:rPr>
          <w:rFonts w:asciiTheme="majorEastAsia" w:hAnsiTheme="majorEastAsia" w:eastAsiaTheme="majorEastAsia"/>
          <w:sz w:val="20"/>
        </w:rPr>
      </w:pPr>
      <w:r>
        <w:rPr>
          <w:rFonts w:hint="eastAsia" w:asciiTheme="majorEastAsia" w:hAnsiTheme="majorEastAsia" w:eastAsiaTheme="majorEastAsia"/>
          <w:sz w:val="20"/>
        </w:rPr>
        <w:t>お願いします。</w:t>
      </w:r>
    </w:p>
    <w:p>
      <w:pPr>
        <w:rPr>
          <w:rFonts w:asciiTheme="majorEastAsia" w:hAnsiTheme="majorEastAsia" w:eastAsiaTheme="majorEastAsia"/>
          <w:sz w:val="20"/>
        </w:rPr>
      </w:pPr>
    </w:p>
    <w:p>
      <w:pPr>
        <w:rPr>
          <w:rFonts w:asciiTheme="majorEastAsia" w:hAnsiTheme="majorEastAsia" w:eastAsiaTheme="majorEastAsia"/>
          <w:b/>
          <w:sz w:val="22"/>
        </w:rPr>
      </w:pPr>
      <w:r>
        <w:rPr>
          <w:rFonts w:hint="eastAsia" w:asciiTheme="majorEastAsia" w:hAnsiTheme="majorEastAsia" w:eastAsiaTheme="majorEastAsia"/>
          <w:b/>
          <w:sz w:val="22"/>
        </w:rPr>
        <w:t>15：</w:t>
      </w:r>
      <w:r>
        <w:rPr>
          <w:rFonts w:asciiTheme="majorEastAsia" w:hAnsiTheme="majorEastAsia" w:eastAsiaTheme="majorEastAsia"/>
          <w:b/>
          <w:sz w:val="22"/>
        </w:rPr>
        <w:t>15</w:t>
      </w:r>
      <w:r>
        <w:rPr>
          <w:rFonts w:hint="eastAsia" w:asciiTheme="majorEastAsia" w:hAnsiTheme="majorEastAsia" w:eastAsiaTheme="majorEastAsia"/>
          <w:b/>
          <w:sz w:val="22"/>
        </w:rPr>
        <w:t>～　静岡県栄養士会の取り組みについて（DAT、広報、研修、栄養CS</w:t>
      </w:r>
      <w:r>
        <w:rPr>
          <w:rFonts w:asciiTheme="majorEastAsia" w:hAnsiTheme="majorEastAsia" w:eastAsiaTheme="majorEastAsia"/>
          <w:b/>
          <w:sz w:val="22"/>
        </w:rPr>
        <w:t>）</w:t>
      </w:r>
    </w:p>
    <w:p>
      <w:pPr>
        <w:rPr>
          <w:rFonts w:asciiTheme="majorEastAsia" w:hAnsiTheme="majorEastAsia" w:eastAsiaTheme="majorEastAsia"/>
          <w:sz w:val="20"/>
        </w:rPr>
      </w:pPr>
    </w:p>
    <w:p>
      <w:pPr>
        <w:rPr>
          <w:rFonts w:asciiTheme="majorEastAsia" w:hAnsiTheme="majorEastAsia" w:eastAsiaTheme="majorEastAsia"/>
          <w:b/>
          <w:sz w:val="22"/>
        </w:rPr>
      </w:pPr>
      <w:r>
        <w:rPr>
          <w:rFonts w:hint="eastAsia" w:asciiTheme="majorEastAsia" w:hAnsiTheme="majorEastAsia" w:eastAsiaTheme="majorEastAsia"/>
          <w:b/>
          <w:sz w:val="22"/>
        </w:rPr>
        <w:t>15：</w:t>
      </w:r>
      <w:r>
        <w:rPr>
          <w:rFonts w:asciiTheme="majorEastAsia" w:hAnsiTheme="majorEastAsia" w:eastAsiaTheme="majorEastAsia"/>
          <w:b/>
          <w:sz w:val="22"/>
        </w:rPr>
        <w:t>35</w:t>
      </w:r>
      <w:r>
        <w:rPr>
          <w:rFonts w:hint="eastAsia" w:asciiTheme="majorEastAsia" w:hAnsiTheme="majorEastAsia" w:eastAsiaTheme="majorEastAsia"/>
          <w:b/>
          <w:sz w:val="22"/>
        </w:rPr>
        <w:t>～　休憩　</w:t>
      </w:r>
    </w:p>
    <w:p>
      <w:pPr>
        <w:rPr>
          <w:rFonts w:asciiTheme="majorEastAsia" w:hAnsiTheme="majorEastAsia" w:eastAsiaTheme="majorEastAsia"/>
          <w:sz w:val="20"/>
        </w:rPr>
      </w:pPr>
    </w:p>
    <w:p>
      <w:pPr>
        <w:rPr>
          <w:rFonts w:asciiTheme="majorEastAsia" w:hAnsiTheme="majorEastAsia" w:eastAsiaTheme="majorEastAsia"/>
          <w:b/>
          <w:sz w:val="22"/>
        </w:rPr>
      </w:pPr>
      <w:r>
        <w:rPr>
          <w:rFonts w:hint="eastAsia" w:asciiTheme="majorEastAsia" w:hAnsiTheme="majorEastAsia" w:eastAsiaTheme="majorEastAsia"/>
          <w:b/>
          <w:sz w:val="22"/>
        </w:rPr>
        <w:t>15：4</w:t>
      </w:r>
      <w:r>
        <w:rPr>
          <w:rFonts w:asciiTheme="majorEastAsia" w:hAnsiTheme="majorEastAsia" w:eastAsiaTheme="majorEastAsia"/>
          <w:b/>
          <w:sz w:val="22"/>
        </w:rPr>
        <w:t>5</w:t>
      </w:r>
      <w:r>
        <w:rPr>
          <w:rFonts w:hint="eastAsia" w:asciiTheme="majorEastAsia" w:hAnsiTheme="majorEastAsia" w:eastAsiaTheme="majorEastAsia"/>
          <w:b/>
          <w:sz w:val="22"/>
        </w:rPr>
        <w:t>～　交流（会場のみ、</w:t>
      </w:r>
      <w:r>
        <w:rPr>
          <w:rFonts w:asciiTheme="majorEastAsia" w:hAnsiTheme="majorEastAsia" w:eastAsiaTheme="majorEastAsia"/>
          <w:b/>
          <w:sz w:val="22"/>
        </w:rPr>
        <w:t>web</w:t>
      </w:r>
      <w:r>
        <w:rPr>
          <w:rFonts w:hint="eastAsia" w:asciiTheme="majorEastAsia" w:hAnsiTheme="majorEastAsia" w:eastAsiaTheme="majorEastAsia"/>
          <w:b/>
          <w:sz w:val="22"/>
        </w:rPr>
        <w:t>参加者は退出）</w:t>
      </w:r>
    </w:p>
    <w:p>
      <w:pPr>
        <w:pStyle w:val="10"/>
        <w:numPr>
          <w:ilvl w:val="0"/>
          <w:numId w:val="1"/>
        </w:numPr>
        <w:rPr>
          <w:rFonts w:asciiTheme="majorEastAsia" w:hAnsiTheme="majorEastAsia" w:eastAsiaTheme="majorEastAsia"/>
          <w:sz w:val="20"/>
        </w:rPr>
      </w:pPr>
      <w:r>
        <w:rPr>
          <w:rFonts w:hint="eastAsia" w:asciiTheme="majorEastAsia" w:hAnsiTheme="majorEastAsia" w:eastAsiaTheme="majorEastAsia"/>
          <w:sz w:val="20"/>
        </w:rPr>
        <w:t>グループに分かれて交流します。</w:t>
      </w:r>
    </w:p>
    <w:p>
      <w:pPr>
        <w:rPr>
          <w:rFonts w:asciiTheme="majorEastAsia" w:hAnsiTheme="majorEastAsia" w:eastAsiaTheme="majorEastAsia"/>
          <w:sz w:val="20"/>
        </w:rPr>
      </w:pPr>
    </w:p>
    <w:p>
      <w:pPr>
        <w:rPr>
          <w:rFonts w:asciiTheme="majorEastAsia" w:hAnsiTheme="majorEastAsia" w:eastAsiaTheme="majorEastAsia"/>
          <w:b/>
          <w:sz w:val="22"/>
        </w:rPr>
      </w:pPr>
      <w:r>
        <w:rPr>
          <w:rFonts w:hint="eastAsia" w:asciiTheme="majorEastAsia" w:hAnsiTheme="majorEastAsia" w:eastAsiaTheme="majorEastAsia"/>
          <w:b/>
          <w:sz w:val="22"/>
        </w:rPr>
        <w:t>16：1</w:t>
      </w:r>
      <w:r>
        <w:rPr>
          <w:rFonts w:asciiTheme="majorEastAsia" w:hAnsiTheme="majorEastAsia" w:eastAsiaTheme="majorEastAsia"/>
          <w:b/>
          <w:sz w:val="22"/>
        </w:rPr>
        <w:t>5</w:t>
      </w:r>
      <w:r>
        <w:rPr>
          <w:rFonts w:hint="eastAsia" w:asciiTheme="majorEastAsia" w:hAnsiTheme="majorEastAsia" w:eastAsiaTheme="majorEastAsia"/>
          <w:b/>
          <w:sz w:val="22"/>
        </w:rPr>
        <w:t>　　講評・閉会のあいさつ</w:t>
      </w:r>
    </w:p>
    <w:p>
      <w:pPr>
        <w:pStyle w:val="10"/>
        <w:numPr>
          <w:ilvl w:val="0"/>
          <w:numId w:val="1"/>
        </w:numPr>
        <w:rPr>
          <w:rFonts w:asciiTheme="majorEastAsia" w:hAnsiTheme="majorEastAsia" w:eastAsiaTheme="majorEastAsia"/>
          <w:sz w:val="20"/>
        </w:rPr>
      </w:pPr>
      <w:r>
        <w:rPr>
          <w:rFonts w:hint="eastAsia" w:asciiTheme="majorEastAsia" w:hAnsiTheme="majorEastAsia" w:eastAsiaTheme="majorEastAsia"/>
          <w:sz w:val="20"/>
        </w:rPr>
        <w:t>閉会後、Googleフォームによりアンケートのご回答をお願いします。</w:t>
      </w:r>
    </w:p>
    <w:p>
      <w:pPr>
        <w:widowControl/>
        <w:jc w:val="left"/>
        <w:rPr>
          <w:rFonts w:asciiTheme="majorEastAsia" w:hAnsiTheme="majorEastAsia" w:eastAsiaTheme="majorEastAsia"/>
          <w:sz w:val="20"/>
        </w:rPr>
      </w:pPr>
    </w:p>
    <w:p>
      <w:pPr>
        <w:rPr>
          <w:rFonts w:asciiTheme="majorEastAsia" w:hAnsiTheme="majorEastAsia" w:eastAsiaTheme="majorEastAsia"/>
          <w:b/>
          <w:sz w:val="22"/>
        </w:rPr>
      </w:pPr>
      <w:r>
        <w:rPr>
          <w:rFonts w:hint="eastAsia" w:asciiTheme="majorEastAsia" w:hAnsiTheme="majorEastAsia" w:eastAsiaTheme="majorEastAsia"/>
          <w:b/>
          <w:sz w:val="22"/>
        </w:rPr>
        <w:t>16：</w:t>
      </w:r>
      <w:r>
        <w:rPr>
          <w:rFonts w:asciiTheme="majorEastAsia" w:hAnsiTheme="majorEastAsia" w:eastAsiaTheme="majorEastAsia"/>
          <w:b/>
          <w:sz w:val="22"/>
        </w:rPr>
        <w:t>30</w:t>
      </w:r>
      <w:r>
        <w:rPr>
          <w:rFonts w:hint="eastAsia" w:asciiTheme="majorEastAsia" w:hAnsiTheme="majorEastAsia" w:eastAsiaTheme="majorEastAsia"/>
          <w:b/>
          <w:sz w:val="22"/>
        </w:rPr>
        <w:t>　　閉会</w:t>
      </w:r>
    </w:p>
    <w:p>
      <w:pPr>
        <w:rPr>
          <w:rFonts w:hint="eastAsia" w:asciiTheme="majorEastAsia" w:hAnsiTheme="majorEastAsia" w:eastAsiaTheme="majorEastAsia"/>
          <w:sz w:val="20"/>
        </w:rPr>
      </w:pPr>
      <w:r>
        <w:rPr>
          <w:rFonts w:hint="eastAsia" w:asciiTheme="majorEastAsia" w:hAnsiTheme="majorEastAsia" w:eastAsiaTheme="majorEastAsia"/>
          <w:sz w:val="20"/>
        </w:rPr>
        <w:br w:type="page"/>
      </w:r>
    </w:p>
    <w:p>
      <w:pPr>
        <w:ind w:right="-1"/>
        <w:rPr>
          <w:rFonts w:asciiTheme="majorEastAsia" w:hAnsiTheme="majorEastAsia" w:eastAsiaTheme="majorEastAsia"/>
          <w:sz w:val="20"/>
        </w:rPr>
      </w:pPr>
      <w:r>
        <w:rPr>
          <w:rFonts w:hint="eastAsia" w:asciiTheme="majorEastAsia" w:hAnsiTheme="majorEastAsia" w:eastAsiaTheme="majorEastAsia"/>
          <w:sz w:val="20"/>
        </w:rPr>
        <w:t>１．『産学官連携（日本大学×長泉町×中北薬品）事業「SDGｓぼくわたしの食品ロス削減宣言』</w:t>
      </w:r>
    </w:p>
    <w:p>
      <w:pPr>
        <w:ind w:left="420" w:leftChars="200" w:right="-1"/>
        <w:rPr>
          <w:rFonts w:asciiTheme="majorEastAsia" w:hAnsiTheme="majorEastAsia" w:eastAsiaTheme="majorEastAsia"/>
          <w:sz w:val="20"/>
        </w:rPr>
      </w:pPr>
      <w:r>
        <w:rPr>
          <w:rFonts w:hint="eastAsia" w:asciiTheme="majorEastAsia" w:hAnsiTheme="majorEastAsia" w:eastAsiaTheme="majorEastAsia"/>
          <w:sz w:val="20"/>
        </w:rPr>
        <w:t>〇木村綾恵</w:t>
      </w:r>
    </w:p>
    <w:p>
      <w:pPr>
        <w:ind w:left="630" w:leftChars="300" w:right="-1"/>
        <w:rPr>
          <w:rFonts w:asciiTheme="majorEastAsia" w:hAnsiTheme="majorEastAsia" w:eastAsiaTheme="majorEastAsia"/>
          <w:sz w:val="20"/>
        </w:rPr>
      </w:pPr>
      <w:r>
        <w:rPr>
          <w:rFonts w:hint="eastAsia" w:asciiTheme="majorEastAsia" w:hAnsiTheme="majorEastAsia" w:eastAsiaTheme="majorEastAsia"/>
          <w:sz w:val="20"/>
        </w:rPr>
        <w:t>中北薬品株式会社</w:t>
      </w:r>
    </w:p>
    <w:p>
      <w:pPr>
        <w:ind w:right="-1"/>
        <w:rPr>
          <w:rFonts w:asciiTheme="majorEastAsia" w:hAnsiTheme="majorEastAsia" w:eastAsiaTheme="majorEastAsia"/>
          <w:sz w:val="20"/>
        </w:rPr>
      </w:pPr>
      <w:r>
        <w:rPr>
          <w:rFonts w:hint="eastAsia" w:asciiTheme="majorEastAsia" w:hAnsiTheme="majorEastAsia" w:eastAsiaTheme="majorEastAsia"/>
          <w:sz w:val="20"/>
        </w:rPr>
        <w:t>【背景・目的】令和4年5月に「長泉町と中北薬品株式会社との地域の健康づくり及び大規模災害時等の対応における包括連携に関する協定」を締結し、様々な活動を行っている。第3次長泉町食育推進計画にて令和12年までに「食育に関心のある20歳以上の人の割合を80％以上」「食品ロスの削減のために何らかの行動をしている20歳以上の人の割合を70％以上」を目標に掲げている。食育を含め、食品ロスについて学び自分・家族でできることを考え行動する人を増やすことを目的に、産学官連携による支援を行い課題解決に努める。</w:t>
      </w:r>
    </w:p>
    <w:p>
      <w:pPr>
        <w:ind w:right="-1"/>
        <w:rPr>
          <w:rFonts w:asciiTheme="majorEastAsia" w:hAnsiTheme="majorEastAsia" w:eastAsiaTheme="majorEastAsia"/>
          <w:sz w:val="20"/>
        </w:rPr>
      </w:pPr>
      <w:r>
        <w:rPr>
          <w:rFonts w:hint="eastAsia" w:asciiTheme="majorEastAsia" w:hAnsiTheme="majorEastAsia" w:eastAsiaTheme="majorEastAsia"/>
          <w:sz w:val="20"/>
        </w:rPr>
        <w:t>【方法】令和5年8月1日小学校高学年を対象に「SDGｓぼくわたしの食品ロス削減宣言」と題したイベントを開催。長泉町くらし環境課「食品ロス」、当社管理栄養士「フードサプライチェーン」「賞味期限・消費期限」、長泉町健康増進課・日本大学短期大学部「大豆から豆腐作り」を実施。最後には各班に分かれて食品ロス削減に向けてできることの発表・宣言を行い、「長泉町SDGｓ宣言証」を交付した。</w:t>
      </w:r>
    </w:p>
    <w:p>
      <w:pPr>
        <w:ind w:right="-1"/>
        <w:rPr>
          <w:rFonts w:asciiTheme="majorEastAsia" w:hAnsiTheme="majorEastAsia" w:eastAsiaTheme="majorEastAsia"/>
          <w:sz w:val="20"/>
        </w:rPr>
      </w:pPr>
      <w:r>
        <w:rPr>
          <w:rFonts w:hint="eastAsia" w:asciiTheme="majorEastAsia" w:hAnsiTheme="majorEastAsia" w:eastAsiaTheme="majorEastAsia"/>
          <w:sz w:val="20"/>
        </w:rPr>
        <w:t>【結果・考察】参加者・保護者からは教室を通して、「夏休みにSDGｓについて考える良いきっかけになった」と前向きな言葉をいただき、良い機会になったと考える。</w:t>
      </w:r>
    </w:p>
    <w:p>
      <w:pPr>
        <w:rPr>
          <w:rFonts w:asciiTheme="majorEastAsia" w:hAnsiTheme="majorEastAsia" w:eastAsiaTheme="majorEastAsia"/>
          <w:sz w:val="20"/>
        </w:rPr>
      </w:pPr>
    </w:p>
    <w:p>
      <w:pPr>
        <w:rPr>
          <w:rFonts w:asciiTheme="majorEastAsia" w:hAnsiTheme="majorEastAsia" w:eastAsiaTheme="majorEastAsia"/>
          <w:sz w:val="20"/>
        </w:rPr>
      </w:pPr>
      <w:r>
        <w:rPr>
          <w:rFonts w:hint="eastAsia" w:asciiTheme="majorEastAsia" w:hAnsiTheme="majorEastAsia" w:eastAsiaTheme="majorEastAsia"/>
          <w:sz w:val="20"/>
        </w:rPr>
        <w:t>２．『</w:t>
      </w:r>
      <w:r>
        <w:rPr>
          <w:rFonts w:asciiTheme="majorEastAsia" w:hAnsiTheme="majorEastAsia" w:eastAsiaTheme="majorEastAsia"/>
          <w:sz w:val="20"/>
        </w:rPr>
        <w:t>薬局管理栄養士の栄養サポート技術向上のための取り組みー薬局管理栄養士交流会ー</w:t>
      </w:r>
      <w:r>
        <w:rPr>
          <w:rFonts w:hint="eastAsia" w:asciiTheme="majorEastAsia" w:hAnsiTheme="majorEastAsia" w:eastAsiaTheme="majorEastAsia"/>
          <w:sz w:val="20"/>
        </w:rPr>
        <w:t>』</w:t>
      </w:r>
    </w:p>
    <w:p>
      <w:pPr>
        <w:ind w:left="420" w:leftChars="200"/>
        <w:rPr>
          <w:rFonts w:asciiTheme="majorEastAsia" w:hAnsiTheme="majorEastAsia" w:eastAsiaTheme="majorEastAsia"/>
          <w:sz w:val="20"/>
        </w:rPr>
      </w:pPr>
      <w:r>
        <w:rPr>
          <w:rFonts w:asciiTheme="majorEastAsia" w:hAnsiTheme="majorEastAsia" w:eastAsiaTheme="majorEastAsia"/>
          <w:sz w:val="20"/>
        </w:rPr>
        <w:t>〇太箸結衣*1、東有紀*1、鈴木理紗*1、野末悠*2、佐原依利子*2、川中萌衣*2、木村綾恵*3</w:t>
      </w:r>
      <w:r>
        <w:rPr>
          <w:rFonts w:asciiTheme="majorEastAsia" w:hAnsiTheme="majorEastAsia" w:eastAsiaTheme="majorEastAsia"/>
          <w:sz w:val="20"/>
        </w:rPr>
        <w:br w:type="textWrapping"/>
      </w:r>
      <w:r>
        <w:rPr>
          <w:rFonts w:asciiTheme="majorEastAsia" w:hAnsiTheme="majorEastAsia" w:eastAsiaTheme="majorEastAsia"/>
          <w:sz w:val="20"/>
        </w:rPr>
        <w:t> *1株式会社フォーリア　認定栄養ケア・ステーションフォーリア、</w:t>
      </w:r>
      <w:r>
        <w:rPr>
          <w:rFonts w:asciiTheme="majorEastAsia" w:hAnsiTheme="majorEastAsia" w:eastAsiaTheme="majorEastAsia"/>
          <w:sz w:val="20"/>
        </w:rPr>
        <w:br w:type="textWrapping"/>
      </w:r>
      <w:r>
        <w:rPr>
          <w:rFonts w:asciiTheme="majorEastAsia" w:hAnsiTheme="majorEastAsia" w:eastAsiaTheme="majorEastAsia"/>
          <w:sz w:val="20"/>
        </w:rPr>
        <w:t> *2薬局こさい株式会社古見薬局、*3中北薬品株式会社管理栄養部</w:t>
      </w:r>
    </w:p>
    <w:p>
      <w:pPr>
        <w:rPr>
          <w:rFonts w:asciiTheme="majorEastAsia" w:hAnsiTheme="majorEastAsia" w:eastAsiaTheme="majorEastAsia"/>
          <w:sz w:val="20"/>
        </w:rPr>
      </w:pPr>
      <w:r>
        <w:rPr>
          <w:rFonts w:asciiTheme="majorEastAsia" w:hAnsiTheme="majorEastAsia" w:eastAsiaTheme="majorEastAsia"/>
          <w:sz w:val="20"/>
        </w:rPr>
        <w:t>【背景】保険薬局では「健康サポート薬局」の取り組み推進から管理栄養士による栄養サービスへの活躍が期待される。だが身近に活躍の事例がなく技能向上や自己研鑽の場が持てない現状がある。そこで同地域の薬局管理栄養士を募り交流会を開催した。現在参加管理栄養士は4薬局1医薬品卸　計9名。</w:t>
      </w:r>
      <w:r>
        <w:rPr>
          <w:rFonts w:asciiTheme="majorEastAsia" w:hAnsiTheme="majorEastAsia" w:eastAsiaTheme="majorEastAsia"/>
          <w:sz w:val="20"/>
        </w:rPr>
        <w:br w:type="textWrapping"/>
      </w:r>
      <w:r>
        <w:rPr>
          <w:rFonts w:asciiTheme="majorEastAsia" w:hAnsiTheme="majorEastAsia" w:eastAsiaTheme="majorEastAsia"/>
          <w:sz w:val="20"/>
        </w:rPr>
        <w:t>【方法】2023年より隔月でZOOMにてオンライン交流会を実施。交流会は栄養業務実施上の悩みを解決する場、研修会では実際の栄養サポート事例を共有し、参加者で意見を出し合う。また参加者に本会開催の効果に関するアンケートを実施した。</w:t>
      </w:r>
    </w:p>
    <w:p>
      <w:pPr>
        <w:rPr>
          <w:rFonts w:asciiTheme="majorEastAsia" w:hAnsiTheme="majorEastAsia" w:eastAsiaTheme="majorEastAsia"/>
          <w:sz w:val="20"/>
        </w:rPr>
      </w:pPr>
      <w:r>
        <w:rPr>
          <w:rFonts w:asciiTheme="majorEastAsia" w:hAnsiTheme="majorEastAsia" w:eastAsiaTheme="majorEastAsia"/>
          <w:sz w:val="20"/>
        </w:rPr>
        <w:t>【考察】アンケートより「栄養業務上で不足を感じる技能」の回答は、臨床栄養学の応用知識6、在宅訪問栄養指導の知識3、コミュニケーション技術2、制度関連1、栄養指導技法1であった。また「交流会参加で足りない知識を補填できた」と回答したのは参加者の78％（9名中7名）であった。2023年11月厚生労働省老健局の居宅療養管理指導（改訂の方向性）より、薬局管理栄養士の勤務内容、研修受講、保有資格の状況から改訂が見送られた。今後どの薬局管理栄養士も質の高い栄養サービスを提供できるよう意識向上、レベルの底上げを図りたいと考える。</w:t>
      </w:r>
    </w:p>
    <w:p>
      <w:pPr>
        <w:rPr>
          <w:rFonts w:asciiTheme="majorEastAsia" w:hAnsiTheme="majorEastAsia" w:eastAsiaTheme="majorEastAsia"/>
          <w:sz w:val="20"/>
        </w:rPr>
      </w:pPr>
    </w:p>
    <w:p>
      <w:pPr>
        <w:rPr>
          <w:rFonts w:asciiTheme="majorEastAsia" w:hAnsiTheme="majorEastAsia" w:eastAsiaTheme="majorEastAsia"/>
          <w:sz w:val="20"/>
        </w:rPr>
      </w:pPr>
      <w:r>
        <w:rPr>
          <w:rFonts w:hint="eastAsia" w:asciiTheme="majorEastAsia" w:hAnsiTheme="majorEastAsia" w:eastAsiaTheme="majorEastAsia"/>
          <w:sz w:val="20"/>
        </w:rPr>
        <w:br w:type="page"/>
      </w:r>
    </w:p>
    <w:p>
      <w:pPr>
        <w:ind w:right="-1"/>
        <w:rPr>
          <w:rFonts w:asciiTheme="majorEastAsia" w:hAnsiTheme="majorEastAsia" w:eastAsiaTheme="majorEastAsia"/>
          <w:sz w:val="20"/>
        </w:rPr>
      </w:pPr>
      <w:r>
        <w:rPr>
          <w:rFonts w:hint="eastAsia" w:asciiTheme="majorEastAsia" w:hAnsiTheme="majorEastAsia" w:eastAsiaTheme="majorEastAsia"/>
          <w:sz w:val="20"/>
        </w:rPr>
        <w:t>３．『情報通信技術を用いた特定保健指導の効果検討』</w:t>
      </w:r>
    </w:p>
    <w:p>
      <w:pPr>
        <w:ind w:left="420" w:leftChars="200"/>
        <w:rPr>
          <w:rFonts w:asciiTheme="majorEastAsia" w:hAnsiTheme="majorEastAsia" w:eastAsiaTheme="majorEastAsia"/>
          <w:sz w:val="20"/>
        </w:rPr>
      </w:pPr>
      <w:r>
        <w:rPr>
          <w:rFonts w:hint="eastAsia" w:asciiTheme="majorEastAsia" w:hAnsiTheme="majorEastAsia" w:eastAsiaTheme="majorEastAsia"/>
          <w:sz w:val="20"/>
        </w:rPr>
        <w:t>〇榛葉有希</w:t>
      </w:r>
    </w:p>
    <w:p>
      <w:pPr>
        <w:ind w:left="630" w:leftChars="300"/>
        <w:rPr>
          <w:rFonts w:asciiTheme="majorEastAsia" w:hAnsiTheme="majorEastAsia" w:eastAsiaTheme="majorEastAsia"/>
          <w:sz w:val="20"/>
        </w:rPr>
      </w:pPr>
      <w:r>
        <w:rPr>
          <w:rFonts w:hint="eastAsia" w:asciiTheme="majorEastAsia" w:hAnsiTheme="majorEastAsia" w:eastAsiaTheme="majorEastAsia"/>
          <w:sz w:val="20"/>
        </w:rPr>
        <w:t>静岡県立大学　食品栄養科学部、静岡県栄養士会研究教育事業部、メドケア株式会社</w:t>
      </w:r>
    </w:p>
    <w:p>
      <w:pPr>
        <w:rPr>
          <w:rFonts w:asciiTheme="majorEastAsia" w:hAnsiTheme="majorEastAsia" w:eastAsiaTheme="majorEastAsia"/>
          <w:sz w:val="20"/>
        </w:rPr>
      </w:pPr>
      <w:r>
        <w:rPr>
          <w:rFonts w:hint="eastAsia" w:asciiTheme="majorEastAsia" w:hAnsiTheme="majorEastAsia" w:eastAsiaTheme="majorEastAsia"/>
          <w:sz w:val="20"/>
        </w:rPr>
        <w:t>【背景・目的】発表者が従事する特定保健指導受託機関では、情報通信技術を用いた特定保健指導（以下、ICT特定保健指導）を行っており、テレビ電話機能とメッセージ機能を有するスマートフォンアプリケーションを用いて特定保健指導の初回面談と継続面談を実施している。本プログラムでは、初回面談（テレビ電話30分以上）と4回以上の継続支援（メッセージ1往復もしくは、1回10分以上のテレビ電話）と最終評価から構成されている。今回ICT特定保健指導の効果を検討し、体重と腹囲の減少に関連する要因を探索することとした。</w:t>
      </w:r>
    </w:p>
    <w:p>
      <w:pPr>
        <w:rPr>
          <w:rFonts w:asciiTheme="majorEastAsia" w:hAnsiTheme="majorEastAsia" w:eastAsiaTheme="majorEastAsia"/>
          <w:sz w:val="20"/>
        </w:rPr>
      </w:pPr>
      <w:r>
        <w:rPr>
          <w:rFonts w:hint="eastAsia" w:asciiTheme="majorEastAsia" w:hAnsiTheme="majorEastAsia" w:eastAsiaTheme="majorEastAsia"/>
          <w:sz w:val="20"/>
        </w:rPr>
        <w:t>【方法】2019年4月から2020年までにオンライン特定保健指導（積極的支援3ヶ月）を受けた1,994例の結果を解析した。初回面談時に生活習慣改善実施状況を聴取し、最終評価時に自己申告体重と腹囲を聴取した。プログラム期間中の面談回数とメッセージ交換回数を収集した。</w:t>
      </w:r>
    </w:p>
    <w:p>
      <w:pPr>
        <w:rPr>
          <w:rFonts w:asciiTheme="majorEastAsia" w:hAnsiTheme="majorEastAsia" w:eastAsiaTheme="majorEastAsia"/>
          <w:sz w:val="20"/>
        </w:rPr>
      </w:pPr>
      <w:r>
        <w:rPr>
          <w:rFonts w:hint="eastAsia" w:asciiTheme="majorEastAsia" w:hAnsiTheme="majorEastAsia" w:eastAsiaTheme="majorEastAsia"/>
          <w:sz w:val="20"/>
        </w:rPr>
        <w:t>【結果】対象者の平均年齢は男性49.3歳、女性50.5歳だった。介入前後での平均体重変化量は男女とも-1.37 kgだった。平均腹囲変化量は男性-1.05 cm、女性-2.05 cmだった。男性では介入前BMI、介入前の生活習慣改善実施状況、テレビ電話回数とメッセージ回数が体重減少量と関連していた。一方女性では体重減少に関連する因子はなかった。</w:t>
      </w:r>
    </w:p>
    <w:p>
      <w:pPr>
        <w:rPr>
          <w:rFonts w:asciiTheme="majorEastAsia" w:hAnsiTheme="majorEastAsia" w:eastAsiaTheme="majorEastAsia"/>
          <w:sz w:val="20"/>
        </w:rPr>
      </w:pPr>
      <w:r>
        <w:rPr>
          <w:rFonts w:hint="eastAsia" w:asciiTheme="majorEastAsia" w:hAnsiTheme="majorEastAsia" w:eastAsiaTheme="majorEastAsia"/>
          <w:sz w:val="20"/>
        </w:rPr>
        <w:t>【結論】ICT特定保健指導の実施により、男女ともに体重と腹囲は減少した。しかし、体重減少に関連する要因には男女差が見受けられ、体重減少に関連する因子が見受けられなかった女性については異なるアプローチが必要である可能性が示唆された。</w:t>
      </w:r>
    </w:p>
    <w:p>
      <w:pPr>
        <w:rPr>
          <w:rFonts w:asciiTheme="majorEastAsia" w:hAnsiTheme="majorEastAsia" w:eastAsiaTheme="majorEastAsia"/>
          <w:sz w:val="20"/>
        </w:rPr>
      </w:pPr>
    </w:p>
    <w:p>
      <w:pPr>
        <w:rPr>
          <w:rFonts w:asciiTheme="majorEastAsia" w:hAnsiTheme="majorEastAsia" w:eastAsiaTheme="majorEastAsia"/>
          <w:sz w:val="20"/>
        </w:rPr>
      </w:pPr>
      <w:r>
        <w:rPr>
          <w:rFonts w:hint="eastAsia" w:asciiTheme="majorEastAsia" w:hAnsiTheme="majorEastAsia" w:eastAsiaTheme="majorEastAsia"/>
          <w:sz w:val="20"/>
        </w:rPr>
        <w:t>４．『静岡の伝統食「とろろ汁」における出汁の多様性と食文化に関する研究』</w:t>
      </w:r>
    </w:p>
    <w:p>
      <w:pPr>
        <w:ind w:left="420" w:leftChars="200" w:right="-1"/>
        <w:rPr>
          <w:rFonts w:asciiTheme="majorEastAsia" w:hAnsiTheme="majorEastAsia" w:eastAsiaTheme="majorEastAsia"/>
          <w:sz w:val="20"/>
        </w:rPr>
      </w:pPr>
      <w:r>
        <w:rPr>
          <w:rFonts w:hint="eastAsia" w:asciiTheme="majorEastAsia" w:hAnsiTheme="majorEastAsia" w:eastAsiaTheme="majorEastAsia"/>
          <w:sz w:val="20"/>
        </w:rPr>
        <w:t>○前田節子、伊藤　菫、今村　稜、祖母谷　萌、古賀　星</w:t>
      </w:r>
    </w:p>
    <w:p>
      <w:pPr>
        <w:ind w:left="630" w:leftChars="300" w:right="-1"/>
        <w:rPr>
          <w:rFonts w:asciiTheme="majorEastAsia" w:hAnsiTheme="majorEastAsia" w:eastAsiaTheme="majorEastAsia"/>
          <w:sz w:val="20"/>
        </w:rPr>
      </w:pPr>
      <w:r>
        <w:rPr>
          <w:rFonts w:hint="eastAsia" w:asciiTheme="majorEastAsia" w:hAnsiTheme="majorEastAsia" w:eastAsiaTheme="majorEastAsia"/>
          <w:sz w:val="20"/>
        </w:rPr>
        <w:t>静岡県立農林環境専門職大学</w:t>
      </w:r>
    </w:p>
    <w:p>
      <w:pPr>
        <w:ind w:right="-1"/>
        <w:rPr>
          <w:rFonts w:asciiTheme="majorEastAsia" w:hAnsiTheme="majorEastAsia" w:eastAsiaTheme="majorEastAsia"/>
          <w:sz w:val="20"/>
        </w:rPr>
      </w:pPr>
      <w:r>
        <w:rPr>
          <w:rFonts w:hint="eastAsia" w:asciiTheme="majorEastAsia" w:hAnsiTheme="majorEastAsia" w:eastAsiaTheme="majorEastAsia"/>
          <w:sz w:val="20"/>
        </w:rPr>
        <w:t>【背景・目的】静岡県には、「とろろ汁」を食する文化がある。昨年度は、県内の「とろろ汁」の地域特性について報告したが、未だその全容はわかっていない。そこで、今回は一級河川流域に注目し、より詳細な知見を得ることを目的とした。また、本県の「とろろ汁」の味付けの多様性をどのように「農と食」に応用できるかについても考察した。</w:t>
      </w:r>
    </w:p>
    <w:p>
      <w:pPr>
        <w:ind w:right="-1"/>
        <w:rPr>
          <w:rFonts w:asciiTheme="majorEastAsia" w:hAnsiTheme="majorEastAsia" w:eastAsiaTheme="majorEastAsia"/>
          <w:sz w:val="20"/>
        </w:rPr>
      </w:pPr>
      <w:r>
        <w:rPr>
          <w:rFonts w:hint="eastAsia" w:asciiTheme="majorEastAsia" w:hAnsiTheme="majorEastAsia" w:eastAsiaTheme="majorEastAsia"/>
          <w:sz w:val="20"/>
        </w:rPr>
        <w:t>【方法】天竜川流域（水窪・龍山）、大井川流域（千頭・地名・笹間渡）および安倍川流域（梅ヶ島）で、味付け方法や食べ方、自然薯の品種、伝統行事や歴史等との関連性について調査を行った。また、水窪で途絶えていた「鮎だし」を復刻した。さらに、農家レストランにて、生産者・行政・料理人などを対象とし『第２回自然薯食べくらべ会』を開催した。また、ブラッシュアップした『ふじのくにとろろ汁マップPartⅡ』を作成した。</w:t>
      </w:r>
    </w:p>
    <w:p>
      <w:pPr>
        <w:ind w:right="-1"/>
        <w:rPr>
          <w:rFonts w:asciiTheme="majorEastAsia" w:hAnsiTheme="majorEastAsia" w:eastAsiaTheme="majorEastAsia"/>
          <w:sz w:val="20"/>
        </w:rPr>
      </w:pPr>
      <w:r>
        <w:rPr>
          <w:rFonts w:hint="eastAsia" w:asciiTheme="majorEastAsia" w:hAnsiTheme="majorEastAsia" w:eastAsiaTheme="majorEastAsia"/>
          <w:sz w:val="20"/>
        </w:rPr>
        <w:t>【結果・考察】とろろ汁には、山・川・海の食材が流通経路を含めて密接関わっており、それが味付けに反映していた。中山間地で重要となる食材として「椎茸」と「煮干し」が共通にあげられた。食べくらべ会では、天然鮎が減少し出汁の素材として衰退した「鮎だし」や、昭和30年代の流通システムが生んだ千頭の「はんぺんだし」などを広く伝承する機会となった。今後は、多様なとろろ汁文化と食材をガストロノミーツーリズムとも関連付け、地域の活性化に役立てていきたい。</w:t>
      </w:r>
    </w:p>
    <w:p>
      <w:pPr>
        <w:rPr>
          <w:rFonts w:asciiTheme="majorEastAsia" w:hAnsiTheme="majorEastAsia" w:eastAsiaTheme="majorEastAsia"/>
          <w:sz w:val="20"/>
        </w:rPr>
      </w:pPr>
      <w:r>
        <w:rPr>
          <w:rFonts w:hint="eastAsia" w:asciiTheme="majorEastAsia" w:hAnsiTheme="majorEastAsia" w:eastAsiaTheme="majorEastAsia"/>
          <w:sz w:val="20"/>
        </w:rPr>
        <w:t>５．『在宅介護での栄養関連加算算定の理想と現実と課題』</w:t>
      </w:r>
    </w:p>
    <w:p>
      <w:pPr>
        <w:ind w:left="420" w:leftChars="200"/>
        <w:rPr>
          <w:rFonts w:asciiTheme="majorEastAsia" w:hAnsiTheme="majorEastAsia" w:eastAsiaTheme="majorEastAsia"/>
          <w:sz w:val="20"/>
        </w:rPr>
      </w:pPr>
      <w:r>
        <w:rPr>
          <w:rFonts w:hint="eastAsia" w:asciiTheme="majorEastAsia" w:hAnsiTheme="majorEastAsia" w:eastAsiaTheme="majorEastAsia"/>
          <w:sz w:val="20"/>
        </w:rPr>
        <w:t>○田森稔浩</w:t>
      </w:r>
    </w:p>
    <w:p>
      <w:pPr>
        <w:ind w:left="630" w:leftChars="300"/>
        <w:rPr>
          <w:rFonts w:asciiTheme="majorEastAsia" w:hAnsiTheme="majorEastAsia" w:eastAsiaTheme="majorEastAsia"/>
          <w:sz w:val="20"/>
        </w:rPr>
      </w:pPr>
      <w:r>
        <w:rPr>
          <w:rFonts w:hint="eastAsia" w:asciiTheme="majorEastAsia" w:hAnsiTheme="majorEastAsia" w:eastAsiaTheme="majorEastAsia"/>
          <w:sz w:val="20"/>
        </w:rPr>
        <w:t>静岡県栄養士会福祉事業部、デイサービス福助</w:t>
      </w:r>
    </w:p>
    <w:p>
      <w:pPr>
        <w:rPr>
          <w:rFonts w:asciiTheme="majorEastAsia" w:hAnsiTheme="majorEastAsia" w:eastAsiaTheme="majorEastAsia"/>
          <w:sz w:val="20"/>
        </w:rPr>
      </w:pPr>
      <w:r>
        <w:rPr>
          <w:rFonts w:hint="eastAsia" w:asciiTheme="majorEastAsia" w:hAnsiTheme="majorEastAsia" w:eastAsiaTheme="majorEastAsia"/>
          <w:sz w:val="20"/>
        </w:rPr>
        <w:t>【背景・目的】2021年度の介護報酬改定による栄養関連の報酬の変化・業務の変化・栄養士の立場の変化などの現状把握</w:t>
      </w:r>
    </w:p>
    <w:p>
      <w:pPr>
        <w:rPr>
          <w:rFonts w:asciiTheme="majorEastAsia" w:hAnsiTheme="majorEastAsia" w:eastAsiaTheme="majorEastAsia"/>
          <w:sz w:val="20"/>
        </w:rPr>
      </w:pPr>
      <w:r>
        <w:rPr>
          <w:rFonts w:hint="eastAsia" w:asciiTheme="majorEastAsia" w:hAnsiTheme="majorEastAsia" w:eastAsiaTheme="majorEastAsia"/>
          <w:sz w:val="20"/>
        </w:rPr>
        <w:t>また、課題をはっきりさせて出来ること・出来ないこと、やるべきことなどの情報共有を発信したいです</w:t>
      </w:r>
    </w:p>
    <w:p>
      <w:pPr>
        <w:rPr>
          <w:rFonts w:asciiTheme="majorEastAsia" w:hAnsiTheme="majorEastAsia" w:eastAsiaTheme="majorEastAsia"/>
          <w:sz w:val="20"/>
        </w:rPr>
      </w:pPr>
      <w:r>
        <w:rPr>
          <w:rFonts w:hint="eastAsia" w:asciiTheme="majorEastAsia" w:hAnsiTheme="majorEastAsia" w:eastAsiaTheme="majorEastAsia"/>
          <w:sz w:val="20"/>
        </w:rPr>
        <w:t>【方法】客観的なデーターと実際の現場での状況を文章化する</w:t>
      </w:r>
    </w:p>
    <w:p>
      <w:pPr>
        <w:rPr>
          <w:rFonts w:asciiTheme="majorEastAsia" w:hAnsiTheme="majorEastAsia" w:eastAsiaTheme="majorEastAsia"/>
          <w:sz w:val="20"/>
        </w:rPr>
      </w:pPr>
      <w:r>
        <w:rPr>
          <w:rFonts w:hint="eastAsia" w:asciiTheme="majorEastAsia" w:hAnsiTheme="majorEastAsia" w:eastAsiaTheme="majorEastAsia"/>
          <w:sz w:val="20"/>
        </w:rPr>
        <w:t>【成果】介護報酬における栄養士の介入率と課題の把握</w:t>
      </w:r>
    </w:p>
    <w:p>
      <w:pPr>
        <w:rPr>
          <w:rFonts w:asciiTheme="majorEastAsia" w:hAnsiTheme="majorEastAsia" w:eastAsiaTheme="majorEastAsia"/>
          <w:sz w:val="20"/>
        </w:rPr>
      </w:pPr>
      <w:r>
        <w:rPr>
          <w:rFonts w:hint="eastAsia" w:asciiTheme="majorEastAsia" w:hAnsiTheme="majorEastAsia" w:eastAsiaTheme="majorEastAsia"/>
          <w:sz w:val="20"/>
        </w:rPr>
        <w:t>【考察】介護報酬改定により栄養士の業務の選択肢が広がったが実際に現場での運用状況から次期改定（2024年度）では、しっかりと運用してもらえる内容にする必要があるのではと考えました。</w:t>
      </w:r>
    </w:p>
    <w:p>
      <w:pPr>
        <w:rPr>
          <w:rFonts w:asciiTheme="majorEastAsia" w:hAnsiTheme="majorEastAsia" w:eastAsiaTheme="majorEastAsia"/>
          <w:sz w:val="20"/>
        </w:rPr>
      </w:pPr>
      <w:r>
        <w:rPr>
          <w:rFonts w:hint="eastAsia" w:asciiTheme="majorEastAsia" w:hAnsiTheme="majorEastAsia" w:eastAsiaTheme="majorEastAsia"/>
          <w:sz w:val="20"/>
        </w:rPr>
        <w:t>または、運用する側の問題点（栄養士が雇用されない・算定したら減収になる）が浮き彫りになり、栄養ケアに関する介護報酬の必要性に疑問を持たざるを得ない。</w:t>
      </w:r>
    </w:p>
    <w:p>
      <w:pPr>
        <w:rPr>
          <w:rFonts w:asciiTheme="majorEastAsia" w:hAnsiTheme="majorEastAsia" w:eastAsiaTheme="majorEastAsia"/>
          <w:sz w:val="20"/>
        </w:rPr>
      </w:pPr>
      <w:r>
        <w:rPr>
          <w:rFonts w:hint="eastAsia" w:asciiTheme="majorEastAsia" w:hAnsiTheme="majorEastAsia" w:eastAsiaTheme="majorEastAsia"/>
          <w:sz w:val="20"/>
        </w:rPr>
        <w:t>栄養ケアの必要性は、現場の栄養士が地道に訴える必要があると感じました。</w:t>
      </w:r>
    </w:p>
    <w:p>
      <w:pPr>
        <w:rPr>
          <w:rFonts w:asciiTheme="majorEastAsia" w:hAnsiTheme="majorEastAsia" w:eastAsiaTheme="majorEastAsia"/>
          <w:sz w:val="20"/>
        </w:rPr>
      </w:pPr>
    </w:p>
    <w:p>
      <w:pPr>
        <w:ind w:right="-1"/>
        <w:rPr>
          <w:rFonts w:asciiTheme="majorEastAsia" w:hAnsiTheme="majorEastAsia" w:eastAsiaTheme="majorEastAsia"/>
          <w:sz w:val="20"/>
        </w:rPr>
      </w:pPr>
      <w:r>
        <w:rPr>
          <w:rFonts w:hint="eastAsia" w:asciiTheme="majorEastAsia" w:hAnsiTheme="majorEastAsia" w:eastAsiaTheme="majorEastAsia"/>
          <w:sz w:val="20"/>
        </w:rPr>
        <w:t>６．『小児がん患者における栄養介入の取り組み』</w:t>
      </w:r>
    </w:p>
    <w:p>
      <w:pPr>
        <w:ind w:left="420" w:leftChars="200" w:right="-1"/>
        <w:rPr>
          <w:rFonts w:asciiTheme="majorEastAsia" w:hAnsiTheme="majorEastAsia" w:eastAsiaTheme="majorEastAsia"/>
          <w:sz w:val="20"/>
        </w:rPr>
      </w:pPr>
      <w:r>
        <w:rPr>
          <w:rFonts w:hint="eastAsia" w:asciiTheme="majorEastAsia" w:hAnsiTheme="majorEastAsia" w:eastAsiaTheme="majorEastAsia"/>
          <w:sz w:val="20"/>
        </w:rPr>
        <w:t>〇原田理紀愛 １,2 、鈴木恭子 2 、八木佳子 2 、小林あゆみ 2 、土屋彩</w:t>
      </w:r>
      <w:r>
        <w:rPr>
          <w:rFonts w:hint="eastAsia" w:asciiTheme="majorEastAsia" w:hAnsiTheme="majorEastAsia" w:eastAsiaTheme="majorEastAsia"/>
          <w:color w:val="auto"/>
          <w:sz w:val="20"/>
        </w:rPr>
        <w:t>菜2</w:t>
      </w:r>
    </w:p>
    <w:p>
      <w:pPr>
        <w:ind w:left="630" w:leftChars="300" w:right="-1"/>
        <w:rPr>
          <w:rFonts w:asciiTheme="majorEastAsia" w:hAnsiTheme="majorEastAsia" w:eastAsiaTheme="majorEastAsia"/>
          <w:sz w:val="20"/>
        </w:rPr>
      </w:pPr>
      <w:r>
        <w:rPr>
          <w:rFonts w:hint="eastAsia" w:asciiTheme="majorEastAsia" w:hAnsiTheme="majorEastAsia" w:eastAsiaTheme="majorEastAsia"/>
          <w:sz w:val="20"/>
        </w:rPr>
        <w:t>1 静岡県栄養士会医療事業部、 2 静岡県立こども病院栄養管理室</w:t>
      </w:r>
    </w:p>
    <w:p>
      <w:pPr>
        <w:ind w:right="-1"/>
        <w:rPr>
          <w:rFonts w:asciiTheme="majorEastAsia" w:hAnsiTheme="majorEastAsia" w:eastAsiaTheme="majorEastAsia"/>
          <w:sz w:val="20"/>
        </w:rPr>
      </w:pPr>
      <w:r>
        <w:rPr>
          <w:rFonts w:hint="eastAsia" w:asciiTheme="majorEastAsia" w:hAnsiTheme="majorEastAsia" w:eastAsiaTheme="majorEastAsia"/>
          <w:sz w:val="20"/>
        </w:rPr>
        <w:t>【背景・目的】小児がん患者は、治療に加え家族と離れた入院生活のストレスから、食思低下がおこりやすい。また当院は、基本持ち込み食は許可されていないこともあり、多職種連携および管理栄養士の介入が強く求められている。今回、造血幹細胞移植に管理栄養士が個別対応を行った症例について報告する。</w:t>
      </w:r>
    </w:p>
    <w:p>
      <w:pPr>
        <w:ind w:right="-1"/>
        <w:rPr>
          <w:rFonts w:asciiTheme="majorEastAsia" w:hAnsiTheme="majorEastAsia" w:eastAsiaTheme="majorEastAsia"/>
          <w:sz w:val="20"/>
        </w:rPr>
      </w:pPr>
      <w:r>
        <w:rPr>
          <w:rFonts w:hint="eastAsia" w:asciiTheme="majorEastAsia" w:hAnsiTheme="majorEastAsia" w:eastAsiaTheme="majorEastAsia"/>
          <w:sz w:val="20"/>
        </w:rPr>
        <w:t>【方法】令和5年４月～1１月で、移植を行った児4名に対し介入を行った。</w:t>
      </w:r>
    </w:p>
    <w:p>
      <w:pPr>
        <w:ind w:right="-1"/>
        <w:rPr>
          <w:rFonts w:asciiTheme="majorEastAsia" w:hAnsiTheme="majorEastAsia" w:eastAsiaTheme="majorEastAsia"/>
          <w:sz w:val="20"/>
        </w:rPr>
      </w:pPr>
      <w:r>
        <w:rPr>
          <w:rFonts w:hint="eastAsia" w:asciiTheme="majorEastAsia" w:hAnsiTheme="majorEastAsia" w:eastAsiaTheme="majorEastAsia"/>
          <w:sz w:val="20"/>
        </w:rPr>
        <w:t>【結果】対象者は、骨髄移植3名、臍帯血移植1名。食欲不振により摂取量の低下がみられたが、おやつのみ、主食のみ、献立表を見て食べられそうな料理のみを提供するなど、個別に対応を行うことで少しずつ受け入れられる食品を増やし、食べる自信をつけられるよう支援した。児や家族の訴えを同職種間で共有することで、提案の幅を広げることができた。</w:t>
      </w:r>
    </w:p>
    <w:p>
      <w:pPr>
        <w:ind w:right="-1"/>
        <w:rPr>
          <w:rFonts w:asciiTheme="majorEastAsia" w:hAnsiTheme="majorEastAsia" w:eastAsiaTheme="majorEastAsia"/>
          <w:sz w:val="20"/>
        </w:rPr>
      </w:pPr>
      <w:r>
        <w:rPr>
          <w:rFonts w:hint="eastAsia" w:asciiTheme="majorEastAsia" w:hAnsiTheme="majorEastAsia" w:eastAsiaTheme="majorEastAsia"/>
          <w:sz w:val="20"/>
        </w:rPr>
        <w:t>【考察】児によって好まれる食品が異なり、個別対応が求められる。児自身が食べられる食品を表出することが難しい場合、家族の意見を取り入れることもあるが、児自身の思いも大切にしながら介入していくことが必要であると考える。</w:t>
      </w:r>
    </w:p>
    <w:p>
      <w:pPr>
        <w:rPr>
          <w:rFonts w:asciiTheme="majorEastAsia" w:hAnsiTheme="majorEastAsia" w:eastAsiaTheme="majorEastAsia"/>
          <w:sz w:val="20"/>
        </w:rPr>
      </w:pPr>
      <w:r>
        <w:rPr>
          <w:rFonts w:asciiTheme="majorEastAsia" w:hAnsiTheme="majorEastAsia" w:eastAsiaTheme="majorEastAsia"/>
          <w:sz w:val="20"/>
        </w:rPr>
        <w:br w:type="page"/>
      </w:r>
    </w:p>
    <w:p>
      <w:pPr>
        <w:rPr>
          <w:rFonts w:asciiTheme="majorEastAsia" w:hAnsiTheme="majorEastAsia" w:eastAsiaTheme="majorEastAsia"/>
          <w:sz w:val="20"/>
        </w:rPr>
      </w:pPr>
      <w:r>
        <w:rPr>
          <w:rFonts w:hint="eastAsia" w:asciiTheme="majorEastAsia" w:hAnsiTheme="majorEastAsia" w:eastAsiaTheme="majorEastAsia"/>
          <w:sz w:val="20"/>
        </w:rPr>
        <w:t>７．『市民の食塩摂取の特徴に合わせた効果的な減塩対策の検討』</w:t>
      </w:r>
    </w:p>
    <w:p>
      <w:pPr>
        <w:ind w:left="420" w:leftChars="200"/>
        <w:rPr>
          <w:rFonts w:asciiTheme="majorEastAsia" w:hAnsiTheme="majorEastAsia" w:eastAsiaTheme="majorEastAsia"/>
          <w:sz w:val="20"/>
        </w:rPr>
      </w:pPr>
      <w:r>
        <w:rPr>
          <w:rFonts w:hint="eastAsia" w:asciiTheme="majorEastAsia" w:hAnsiTheme="majorEastAsia" w:eastAsiaTheme="majorEastAsia"/>
          <w:sz w:val="20"/>
        </w:rPr>
        <w:t>〇光森美里</w:t>
      </w:r>
    </w:p>
    <w:p>
      <w:pPr>
        <w:ind w:left="630" w:leftChars="300"/>
        <w:rPr>
          <w:rFonts w:asciiTheme="majorEastAsia" w:hAnsiTheme="majorEastAsia" w:eastAsiaTheme="majorEastAsia"/>
          <w:sz w:val="20"/>
          <w:vertAlign w:val="superscript"/>
        </w:rPr>
      </w:pPr>
      <w:r>
        <w:rPr>
          <w:rFonts w:hint="eastAsia" w:asciiTheme="majorEastAsia" w:hAnsiTheme="majorEastAsia" w:eastAsiaTheme="majorEastAsia"/>
          <w:sz w:val="20"/>
        </w:rPr>
        <w:t>富士宮市役所健康増進課</w:t>
      </w:r>
    </w:p>
    <w:p>
      <w:pPr>
        <w:rPr>
          <w:rFonts w:asciiTheme="majorEastAsia" w:hAnsiTheme="majorEastAsia" w:eastAsiaTheme="majorEastAsia"/>
          <w:sz w:val="20"/>
        </w:rPr>
      </w:pPr>
      <w:r>
        <w:rPr>
          <w:rFonts w:hint="eastAsia" w:asciiTheme="majorEastAsia" w:hAnsiTheme="majorEastAsia" w:eastAsiaTheme="majorEastAsia"/>
          <w:sz w:val="20"/>
        </w:rPr>
        <w:t>【背景・目的】富士宮市民の高食塩摂取となる食習慣の特徴を明らかにするため、静岡県作成の食塩摂取簡易スクリーニングツール「お塩のとりかたチェック票」を市民に実施し、その結果を集計・分析した。</w:t>
      </w:r>
    </w:p>
    <w:p>
      <w:pPr>
        <w:rPr>
          <w:rFonts w:asciiTheme="majorEastAsia" w:hAnsiTheme="majorEastAsia" w:eastAsiaTheme="majorEastAsia"/>
          <w:sz w:val="20"/>
        </w:rPr>
      </w:pPr>
      <w:r>
        <w:rPr>
          <w:rFonts w:hint="eastAsia" w:asciiTheme="majorEastAsia" w:hAnsiTheme="majorEastAsia" w:eastAsiaTheme="majorEastAsia"/>
          <w:sz w:val="20"/>
        </w:rPr>
        <w:t>【方法】保健事業の参加者等を対象に、令和4年4月～令和5年3月にチェック票を配布し調査に同意を得られたものを回収した。20歳以上で、19項目、性別、年代全てに回答した者1,418人について、選択肢番号を用いて得点化し得点が高いものを高食塩摂取とした。若い世代と高齢世代の2群に分け、静岡県県民健康基礎調査結果を用いて、県との比較、世代間の比較を行った。</w:t>
      </w:r>
    </w:p>
    <w:p>
      <w:pPr>
        <w:rPr>
          <w:rFonts w:asciiTheme="majorEastAsia" w:hAnsiTheme="majorEastAsia" w:eastAsiaTheme="majorEastAsia"/>
          <w:sz w:val="20"/>
        </w:rPr>
      </w:pPr>
      <w:r>
        <w:rPr>
          <w:rFonts w:hint="eastAsia" w:asciiTheme="majorEastAsia" w:hAnsiTheme="majorEastAsia" w:eastAsiaTheme="majorEastAsia"/>
          <w:sz w:val="20"/>
        </w:rPr>
        <w:t>【結果】富士宮市は若い世代、そして男性の方が高食塩摂取となる食習慣が多いことが示された。また若い世代は食事量が多い、弁当・総菜の頻度が高い、濃い味を好む、高齢世代は漬物や煮物等の摂取頻度が多い特徴があることが明らかになった。</w:t>
      </w:r>
    </w:p>
    <w:p>
      <w:pPr>
        <w:rPr>
          <w:rFonts w:asciiTheme="majorEastAsia" w:hAnsiTheme="majorEastAsia" w:eastAsiaTheme="majorEastAsia"/>
          <w:sz w:val="20"/>
        </w:rPr>
      </w:pPr>
      <w:r>
        <w:rPr>
          <w:rFonts w:hint="eastAsia" w:asciiTheme="majorEastAsia" w:hAnsiTheme="majorEastAsia" w:eastAsiaTheme="majorEastAsia"/>
          <w:sz w:val="20"/>
        </w:rPr>
        <w:t>【考察】今後は特に職域と連携し働き世代に対しての啓発や、食育事業を通して子育て世代に対して家族での取り組みを広めていくことが効果的と考える。世代の特徴に合わせて、市民ボランティアの他、職域や地元商店等と連携して減塩対策を進めていきたい。</w:t>
      </w:r>
    </w:p>
    <w:p>
      <w:pPr>
        <w:rPr>
          <w:rFonts w:asciiTheme="majorEastAsia" w:hAnsiTheme="majorEastAsia" w:eastAsiaTheme="majorEastAsia"/>
          <w:sz w:val="20"/>
        </w:rPr>
      </w:pPr>
    </w:p>
    <w:p>
      <w:pPr>
        <w:ind w:right="-1"/>
        <w:rPr>
          <w:rFonts w:asciiTheme="majorEastAsia" w:hAnsiTheme="majorEastAsia" w:eastAsiaTheme="majorEastAsia"/>
          <w:sz w:val="20"/>
        </w:rPr>
      </w:pPr>
      <w:r>
        <w:rPr>
          <w:rFonts w:hint="eastAsia" w:asciiTheme="majorEastAsia" w:hAnsiTheme="majorEastAsia" w:eastAsiaTheme="majorEastAsia"/>
          <w:sz w:val="20"/>
        </w:rPr>
        <w:t>８．『回復期リハビリテーション病棟での栄養指導』</w:t>
      </w:r>
    </w:p>
    <w:p>
      <w:pPr>
        <w:ind w:left="420" w:leftChars="200"/>
        <w:rPr>
          <w:rFonts w:asciiTheme="majorEastAsia" w:hAnsiTheme="majorEastAsia" w:eastAsiaTheme="majorEastAsia"/>
          <w:sz w:val="20"/>
        </w:rPr>
      </w:pPr>
      <w:r>
        <w:rPr>
          <w:rFonts w:hint="eastAsia" w:asciiTheme="majorEastAsia" w:hAnsiTheme="majorEastAsia" w:eastAsiaTheme="majorEastAsia"/>
          <w:sz w:val="20"/>
        </w:rPr>
        <w:t>〇西谷江梨子 1.2 、荒川理香 2 、鈴木佑一郎 2 、木下彩花 2</w:t>
      </w:r>
    </w:p>
    <w:p>
      <w:pPr>
        <w:ind w:left="630" w:leftChars="300"/>
        <w:rPr>
          <w:rFonts w:asciiTheme="majorEastAsia" w:hAnsiTheme="majorEastAsia" w:eastAsiaTheme="majorEastAsia"/>
          <w:sz w:val="20"/>
        </w:rPr>
      </w:pPr>
      <w:r>
        <w:rPr>
          <w:rFonts w:hint="eastAsia" w:asciiTheme="majorEastAsia" w:hAnsiTheme="majorEastAsia" w:eastAsiaTheme="majorEastAsia"/>
          <w:sz w:val="20"/>
        </w:rPr>
        <w:t>1 静岡県栄養士会医療事業部、 2 静清リハビリテーション病院栄養科</w:t>
      </w:r>
    </w:p>
    <w:p>
      <w:pPr>
        <w:rPr>
          <w:rFonts w:asciiTheme="majorEastAsia" w:hAnsiTheme="majorEastAsia" w:eastAsiaTheme="majorEastAsia"/>
          <w:sz w:val="20"/>
        </w:rPr>
      </w:pPr>
      <w:r>
        <w:rPr>
          <w:rFonts w:hint="eastAsia" w:asciiTheme="majorEastAsia" w:hAnsiTheme="majorEastAsia" w:eastAsiaTheme="majorEastAsia"/>
          <w:sz w:val="20"/>
        </w:rPr>
        <w:t>【背景・目的】回復期リハビリテーション病棟では2018年診療報酬改定で入院栄養食事指導料を算定できるようになった。当院は回復期リハビリテーション病棟、入院料1が210床（3階30床、4階・5階・6階各60床）、入院料3が7階40床の合計250床を有する県内最大の回復期リハビリテーション病院である。今後の栄養指導内容や介入方法を検討するため、件数・指導病名を調査した。</w:t>
      </w:r>
    </w:p>
    <w:p>
      <w:pPr>
        <w:rPr>
          <w:rFonts w:asciiTheme="majorEastAsia" w:hAnsiTheme="majorEastAsia" w:eastAsiaTheme="majorEastAsia"/>
          <w:sz w:val="20"/>
        </w:rPr>
      </w:pPr>
      <w:r>
        <w:rPr>
          <w:rFonts w:hint="eastAsia" w:asciiTheme="majorEastAsia" w:hAnsiTheme="majorEastAsia" w:eastAsiaTheme="majorEastAsia"/>
          <w:sz w:val="20"/>
        </w:rPr>
        <w:t>【方法】対象は2022.10から2023.11に実施した栄養食事指導を集計した。</w:t>
      </w:r>
    </w:p>
    <w:p>
      <w:pPr>
        <w:rPr>
          <w:rFonts w:asciiTheme="majorEastAsia" w:hAnsiTheme="majorEastAsia" w:eastAsiaTheme="majorEastAsia"/>
          <w:sz w:val="20"/>
        </w:rPr>
      </w:pPr>
      <w:r>
        <w:rPr>
          <w:rFonts w:hint="eastAsia" w:asciiTheme="majorEastAsia" w:hAnsiTheme="majorEastAsia" w:eastAsiaTheme="majorEastAsia"/>
          <w:sz w:val="20"/>
        </w:rPr>
        <w:t>【結果】指導件数は624件、初回栄養指導は436件(70%)、2回目栄養指導は188件(30%)だった。病棟別では60床の4階96件、5階159件、6階216件、40床の7階は76件、30床の3階は77件だった。指導件数1ヶ月の平均は51件、最高62件最低34件と28件だった。</w:t>
      </w:r>
    </w:p>
    <w:p>
      <w:pPr>
        <w:rPr>
          <w:rFonts w:asciiTheme="majorEastAsia" w:hAnsiTheme="majorEastAsia" w:eastAsiaTheme="majorEastAsia"/>
          <w:sz w:val="20"/>
        </w:rPr>
      </w:pPr>
      <w:r>
        <w:rPr>
          <w:rFonts w:hint="eastAsia" w:asciiTheme="majorEastAsia" w:hAnsiTheme="majorEastAsia" w:eastAsiaTheme="majorEastAsia"/>
          <w:sz w:val="20"/>
        </w:rPr>
        <w:t>指導病名は高血圧258件(40%)脂質異常症204件(31%)糖尿病96件(15%)心疾患28件(4%)腎疾患17件(3%)高尿酸血症17件(3%)嚥下機能障害15件(2%)低栄養12件(2%)その他2件だった。</w:t>
      </w:r>
    </w:p>
    <w:p>
      <w:pPr>
        <w:rPr>
          <w:rFonts w:asciiTheme="majorEastAsia" w:hAnsiTheme="majorEastAsia" w:eastAsiaTheme="majorEastAsia"/>
          <w:sz w:val="20"/>
        </w:rPr>
      </w:pPr>
      <w:r>
        <w:rPr>
          <w:rFonts w:hint="eastAsia" w:asciiTheme="majorEastAsia" w:hAnsiTheme="majorEastAsia" w:eastAsiaTheme="majorEastAsia"/>
          <w:sz w:val="20"/>
        </w:rPr>
        <w:t>【結語】60床の病棟では主治医の意向や指導介入時期により栄養指導件数に差がでていた。今後平均して栄養指導ができるように専任栄養士が初回カンファレンスから栄養指導の必要性を主治医へ提案、また外泊・外出前にかぎらず患者家族が来院するタイミングで栄養指導を行う事で病棟ごとの栄養指導件数のばらつきを解消していきたい。</w:t>
      </w:r>
      <w:r>
        <w:rPr>
          <w:rFonts w:hint="eastAsia" w:asciiTheme="majorEastAsia" w:hAnsiTheme="majorEastAsia" w:eastAsiaTheme="majorEastAsia"/>
          <w:sz w:val="20"/>
        </w:rPr>
        <w:br w:type="page"/>
      </w:r>
    </w:p>
    <w:p>
      <w:pPr>
        <w:rPr>
          <w:rFonts w:asciiTheme="majorEastAsia" w:hAnsiTheme="majorEastAsia" w:eastAsiaTheme="majorEastAsia"/>
          <w:sz w:val="20"/>
        </w:rPr>
      </w:pPr>
      <w:r>
        <w:rPr>
          <w:rFonts w:asciiTheme="majorEastAsia" w:hAnsiTheme="majorEastAsia" w:eastAsiaTheme="majorEastAsia"/>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215900</wp:posOffset>
                </wp:positionV>
                <wp:extent cx="5029200" cy="381000"/>
                <wp:effectExtent l="635" t="635" r="29845" b="10795"/>
                <wp:wrapNone/>
                <wp:docPr id="1026" name="角丸四角形 1"/>
                <wp:cNvGraphicFramePr/>
                <a:graphic xmlns:a="http://schemas.openxmlformats.org/drawingml/2006/main">
                  <a:graphicData uri="http://schemas.microsoft.com/office/word/2010/wordprocessingShape">
                    <wps:wsp>
                      <wps:cNvSpPr/>
                      <wps:spPr>
                        <a:xfrm>
                          <a:off x="0" y="0"/>
                          <a:ext cx="5029200" cy="381000"/>
                        </a:xfrm>
                        <a:prstGeom prst="round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pPr>
                              <w:jc w:val="center"/>
                              <w:rPr>
                                <w:rFonts w:asciiTheme="majorEastAsia" w:hAnsiTheme="majorEastAsia" w:eastAsiaTheme="majorEastAsia"/>
                                <w:b/>
                                <w:sz w:val="24"/>
                              </w:rPr>
                            </w:pPr>
                            <w:r>
                              <w:rPr>
                                <w:rFonts w:hint="eastAsia" w:asciiTheme="majorEastAsia" w:hAnsiTheme="majorEastAsia" w:eastAsiaTheme="majorEastAsia"/>
                                <w:b/>
                                <w:sz w:val="24"/>
                              </w:rPr>
                              <w:t>第９</w:t>
                            </w:r>
                            <w:r>
                              <w:rPr>
                                <w:rFonts w:asciiTheme="majorEastAsia" w:hAnsiTheme="majorEastAsia" w:eastAsiaTheme="majorEastAsia"/>
                                <w:b/>
                                <w:sz w:val="24"/>
                              </w:rPr>
                              <w:t>回栄養士大会にご参加いただいた皆様へ</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o:spid="_x0000_s1026" o:spt="2" style="position:absolute;left:0pt;margin-top:17pt;height:30pt;width:396pt;mso-position-horizontal:center;mso-position-horizontal-relative:margin;z-index:251659264;v-text-anchor:middle;mso-width-relative:page;mso-height-relative:page;" fillcolor="#BDD7EE [1300]" filled="t" stroked="t" coordsize="21600,21600" arcsize="0.166666666666667" o:gfxdata="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6thttUAAAAGAQAADwAAAAAAAAABACAAAAAiAAAAZHJzL2Rvd25y&#10;ZXYueG1sUEsBAhQAFAAAAAgAh07iQMQH2uNzAgAA2QQAAA4AAAAAAAAAAQAgAAAAJAEAAGRycy9l&#10;Mm9Eb2MueG1sUEsFBgAAAAAGAAYAWQEAAAkGAAAAAA==&#10;">
                <v:fill on="t" focussize="0,0"/>
                <v:stroke weight="0.5pt" color="#5B9BD5 [3204]" miterlimit="8" joinstyle="miter"/>
                <v:imagedata o:title=""/>
                <o:lock v:ext="edit" aspectratio="f"/>
                <v:textbox>
                  <w:txbxContent>
                    <w:p>
                      <w:pPr>
                        <w:jc w:val="center"/>
                        <w:rPr>
                          <w:rFonts w:asciiTheme="majorEastAsia" w:hAnsiTheme="majorEastAsia" w:eastAsiaTheme="majorEastAsia"/>
                          <w:b/>
                          <w:sz w:val="24"/>
                        </w:rPr>
                      </w:pPr>
                      <w:r>
                        <w:rPr>
                          <w:rFonts w:hint="eastAsia" w:asciiTheme="majorEastAsia" w:hAnsiTheme="majorEastAsia" w:eastAsiaTheme="majorEastAsia"/>
                          <w:b/>
                          <w:sz w:val="24"/>
                        </w:rPr>
                        <w:t>第９</w:t>
                      </w:r>
                      <w:r>
                        <w:rPr>
                          <w:rFonts w:asciiTheme="majorEastAsia" w:hAnsiTheme="majorEastAsia" w:eastAsiaTheme="majorEastAsia"/>
                          <w:b/>
                          <w:sz w:val="24"/>
                        </w:rPr>
                        <w:t>回栄養士大会にご参加いただいた皆様へ</w:t>
                      </w:r>
                    </w:p>
                  </w:txbxContent>
                </v:textbox>
              </v:roundrect>
            </w:pict>
          </mc:Fallback>
        </mc:AlternateContent>
      </w:r>
    </w:p>
    <w:p>
      <w:pPr>
        <w:rPr>
          <w:rFonts w:asciiTheme="majorEastAsia" w:hAnsiTheme="majorEastAsia" w:eastAsiaTheme="majorEastAsia"/>
          <w:sz w:val="20"/>
        </w:rPr>
      </w:pPr>
    </w:p>
    <w:p>
      <w:pPr>
        <w:rPr>
          <w:rFonts w:asciiTheme="majorEastAsia" w:hAnsiTheme="majorEastAsia" w:eastAsiaTheme="majorEastAsia"/>
          <w:sz w:val="20"/>
        </w:rPr>
      </w:pPr>
    </w:p>
    <w:p>
      <w:pPr>
        <w:jc w:val="center"/>
        <w:rPr>
          <w:rFonts w:asciiTheme="majorEastAsia" w:hAnsiTheme="majorEastAsia" w:eastAsiaTheme="majorEastAsia"/>
          <w:sz w:val="20"/>
        </w:rPr>
      </w:pPr>
      <w:r>
        <w:rPr>
          <w:rFonts w:hint="eastAsia" w:asciiTheme="majorEastAsia" w:hAnsiTheme="majorEastAsia" w:eastAsiaTheme="majorEastAsia"/>
          <w:sz w:val="20"/>
        </w:rPr>
        <w:t>栄養士大会にご参加いただきありがとうございます。</w:t>
      </w:r>
    </w:p>
    <w:p>
      <w:pPr>
        <w:jc w:val="center"/>
        <w:rPr>
          <w:rFonts w:asciiTheme="majorEastAsia" w:hAnsiTheme="majorEastAsia" w:eastAsiaTheme="majorEastAsia"/>
          <w:sz w:val="20"/>
        </w:rPr>
      </w:pPr>
    </w:p>
    <w:p>
      <w:pPr>
        <w:jc w:val="center"/>
        <w:rPr>
          <w:rFonts w:asciiTheme="majorEastAsia" w:hAnsiTheme="majorEastAsia" w:eastAsiaTheme="majorEastAsia"/>
          <w:sz w:val="20"/>
        </w:rPr>
      </w:pPr>
      <w:r>
        <w:rPr>
          <w:rFonts w:hint="eastAsia" w:asciiTheme="majorEastAsia" w:hAnsiTheme="majorEastAsia" w:eastAsiaTheme="majorEastAsia"/>
          <w:sz w:val="20"/>
        </w:rPr>
        <w:t>今後の本事業に対する改善等に役立てたいと思いますので</w:t>
      </w:r>
    </w:p>
    <w:p>
      <w:pPr>
        <w:jc w:val="center"/>
        <w:rPr>
          <w:rFonts w:asciiTheme="majorEastAsia" w:hAnsiTheme="majorEastAsia" w:eastAsiaTheme="majorEastAsia"/>
          <w:sz w:val="20"/>
        </w:rPr>
      </w:pPr>
      <w:r>
        <w:rPr>
          <w:rFonts w:hint="eastAsia" w:asciiTheme="majorEastAsia" w:hAnsiTheme="majorEastAsia" w:eastAsiaTheme="majorEastAsia"/>
          <w:sz w:val="20"/>
        </w:rPr>
        <w:t>研修会終了後アンケートにご協力のほどよろしくお願いいたします。</w:t>
      </w:r>
    </w:p>
    <w:p>
      <w:pPr>
        <w:jc w:val="center"/>
        <w:rPr>
          <w:rFonts w:asciiTheme="majorEastAsia" w:hAnsiTheme="majorEastAsia" w:eastAsiaTheme="majorEastAsia"/>
          <w:sz w:val="20"/>
        </w:rPr>
      </w:pPr>
      <w:r>
        <w:rPr>
          <w:rFonts w:hint="eastAsia" w:asciiTheme="majorEastAsia" w:hAnsiTheme="majorEastAsia" w:eastAsiaTheme="majorEastAsia"/>
          <w:sz w:val="20"/>
        </w:rPr>
        <w:t>（※本アンケートは単位付与のためのレポートも課しております。）</w:t>
      </w:r>
    </w:p>
    <w:p>
      <w:pPr>
        <w:jc w:val="center"/>
        <w:rPr>
          <w:rFonts w:asciiTheme="majorEastAsia" w:hAnsiTheme="majorEastAsia" w:eastAsiaTheme="majorEastAsia"/>
          <w:sz w:val="20"/>
        </w:rPr>
      </w:pPr>
    </w:p>
    <w:p>
      <w:pPr>
        <w:rPr>
          <w:rFonts w:asciiTheme="majorEastAsia" w:hAnsiTheme="majorEastAsia" w:eastAsiaTheme="majorEastAsia"/>
          <w:sz w:val="20"/>
        </w:rPr>
      </w:pPr>
      <w:r>
        <w:rPr>
          <w:rFonts w:hint="eastAsia" w:asciiTheme="majorEastAsia" w:hAnsiTheme="majorEastAsia" w:eastAsiaTheme="majorEastAsia"/>
          <w:sz w:val="20"/>
        </w:rPr>
        <w:t>　　　　　　　　　　　　　　　アンケートQRコード</w:t>
      </w:r>
    </w:p>
    <w:p>
      <w:pPr>
        <w:widowControl/>
        <w:jc w:val="left"/>
        <w:rPr>
          <w:rFonts w:asciiTheme="majorEastAsia" w:hAnsiTheme="majorEastAsia" w:eastAsiaTheme="majorEastAsia"/>
          <w:sz w:val="20"/>
        </w:rPr>
      </w:pPr>
      <w:r>
        <w:rPr>
          <w:rFonts w:hint="eastAsia" w:asciiTheme="majorEastAsia" w:hAnsiTheme="majorEastAsia" w:eastAsiaTheme="majorEastAsia"/>
          <w:sz w:val="20"/>
        </w:rPr>
        <w:t>　　　　　　　　　　　　　　</w:t>
      </w:r>
      <w:r>
        <w:rPr>
          <w:rFonts w:ascii="SimSun" w:hAnsi="SimSun" w:eastAsia="SimSun" w:cs="SimSun"/>
          <w:sz w:val="24"/>
          <w:szCs w:val="24"/>
        </w:rPr>
        <w:drawing>
          <wp:inline distT="0" distB="0" distL="114300" distR="114300">
            <wp:extent cx="1570355" cy="1570355"/>
            <wp:effectExtent l="0" t="0" r="4445" b="4445"/>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5"/>
                    <a:stretch>
                      <a:fillRect/>
                    </a:stretch>
                  </pic:blipFill>
                  <pic:spPr>
                    <a:xfrm>
                      <a:off x="0" y="0"/>
                      <a:ext cx="1570355" cy="1570355"/>
                    </a:xfrm>
                    <a:prstGeom prst="rect">
                      <a:avLst/>
                    </a:prstGeom>
                    <a:noFill/>
                    <a:ln w="9525">
                      <a:noFill/>
                    </a:ln>
                  </pic:spPr>
                </pic:pic>
              </a:graphicData>
            </a:graphic>
          </wp:inline>
        </w:drawing>
      </w:r>
    </w:p>
    <w:sectPr>
      <w:footerReference r:id="rId3" w:type="default"/>
      <w:pgSz w:w="11906" w:h="16838"/>
      <w:pgMar w:top="1588" w:right="1701" w:bottom="1588"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HG丸ｺﾞｼｯｸM-PRO">
    <w:panose1 w:val="020F0400000000000000"/>
    <w:charset w:val="80"/>
    <w:family w:val="modern"/>
    <w:pitch w:val="default"/>
    <w:sig w:usb0="E00002FF" w:usb1="2AC7EDFE"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6824791"/>
    </w:sdtPr>
    <w:sdtContent>
      <w:p>
        <w:pPr>
          <w:pStyle w:val="6"/>
          <w:jc w:val="center"/>
        </w:pPr>
        <w:r>
          <w:rPr>
            <w:rFonts w:hint="eastAsia"/>
          </w:rPr>
          <w:fldChar w:fldCharType="begin"/>
        </w:r>
        <w:r>
          <w:rPr>
            <w:rFonts w:hint="eastAsia"/>
          </w:rPr>
          <w:instrText xml:space="preserve">PAGE  \* MERGEFORMAT </w:instrText>
        </w:r>
        <w:r>
          <w:rPr>
            <w:rFonts w:hint="eastAsia"/>
          </w:rPr>
          <w:fldChar w:fldCharType="separate"/>
        </w:r>
        <w:r>
          <w:t>8</w:t>
        </w:r>
        <w:r>
          <w:rPr>
            <w:rFonts w:hint="eastAsia"/>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0"/>
      <w:numFmt w:val="bullet"/>
      <w:lvlText w:val="・"/>
      <w:lvlJc w:val="left"/>
      <w:pPr>
        <w:ind w:left="360" w:hanging="360"/>
      </w:pPr>
      <w:rPr>
        <w:rFonts w:hint="eastAsia" w:ascii="ＭＳ ゴシック" w:hAnsi="ＭＳ ゴシック" w:eastAsia="ＭＳ ゴシック"/>
      </w:rPr>
    </w:lvl>
    <w:lvl w:ilvl="1" w:tentative="0">
      <w:start w:val="0"/>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rPr>
    </w:lvl>
    <w:lvl w:ilvl="4" w:tentative="0">
      <w:start w:val="0"/>
      <w:numFmt w:val="bullet"/>
      <w:lvlText w:val=""/>
      <w:lvlJc w:val="left"/>
      <w:pPr>
        <w:ind w:left="2100" w:hanging="420"/>
      </w:pPr>
      <w:rPr>
        <w:rFonts w:hint="default" w:ascii="Wingdings" w:hAnsi="Wingdings"/>
      </w:rPr>
    </w:lvl>
    <w:lvl w:ilvl="5" w:tentative="0">
      <w:start w:val="0"/>
      <w:numFmt w:val="bullet"/>
      <w:lvlText w:val=""/>
      <w:lvlJc w:val="left"/>
      <w:pPr>
        <w:ind w:left="2520" w:hanging="420"/>
      </w:pPr>
      <w:rPr>
        <w:rFonts w:hint="default" w:ascii="Wingdings" w:hAnsi="Wingdings"/>
      </w:rPr>
    </w:lvl>
    <w:lvl w:ilvl="6" w:tentative="0">
      <w:start w:val="0"/>
      <w:numFmt w:val="bullet"/>
      <w:lvlText w:val=""/>
      <w:lvlJc w:val="left"/>
      <w:pPr>
        <w:ind w:left="2940" w:hanging="420"/>
      </w:pPr>
      <w:rPr>
        <w:rFonts w:hint="default" w:ascii="Wingdings" w:hAnsi="Wingdings"/>
      </w:rPr>
    </w:lvl>
    <w:lvl w:ilvl="7" w:tentative="0">
      <w:start w:val="0"/>
      <w:numFmt w:val="bullet"/>
      <w:lvlText w:val=""/>
      <w:lvlJc w:val="left"/>
      <w:pPr>
        <w:ind w:left="3360" w:hanging="420"/>
      </w:pPr>
      <w:rPr>
        <w:rFonts w:hint="default" w:ascii="Wingdings" w:hAnsi="Wingdings"/>
      </w:rPr>
    </w:lvl>
    <w:lvl w:ilvl="8" w:tentative="0">
      <w:start w:val="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1"/>
  <w:bordersDoNotSurroundFooter w:val="1"/>
  <w:documentProtection w:enforcement="0"/>
  <w:defaultTabStop w:val="840"/>
  <w:drawingGridHorizontalSpacing w:val="210"/>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4A"/>
    <w:rsid w:val="000661E3"/>
    <w:rsid w:val="0007323F"/>
    <w:rsid w:val="00091D52"/>
    <w:rsid w:val="000941A0"/>
    <w:rsid w:val="00103F5A"/>
    <w:rsid w:val="001908EC"/>
    <w:rsid w:val="001A0C5E"/>
    <w:rsid w:val="001B542B"/>
    <w:rsid w:val="00221956"/>
    <w:rsid w:val="00262C7F"/>
    <w:rsid w:val="002932F4"/>
    <w:rsid w:val="002B2D99"/>
    <w:rsid w:val="002D45D4"/>
    <w:rsid w:val="003945D5"/>
    <w:rsid w:val="00471100"/>
    <w:rsid w:val="00472BC4"/>
    <w:rsid w:val="004A6394"/>
    <w:rsid w:val="004B1A01"/>
    <w:rsid w:val="004D01F8"/>
    <w:rsid w:val="004F19BC"/>
    <w:rsid w:val="00541065"/>
    <w:rsid w:val="005417D1"/>
    <w:rsid w:val="005C0203"/>
    <w:rsid w:val="00604B39"/>
    <w:rsid w:val="00642587"/>
    <w:rsid w:val="00647839"/>
    <w:rsid w:val="00672FFB"/>
    <w:rsid w:val="00677166"/>
    <w:rsid w:val="006874D5"/>
    <w:rsid w:val="006D0B01"/>
    <w:rsid w:val="00705DCC"/>
    <w:rsid w:val="00740E48"/>
    <w:rsid w:val="0080673A"/>
    <w:rsid w:val="008276F2"/>
    <w:rsid w:val="00845023"/>
    <w:rsid w:val="0085350E"/>
    <w:rsid w:val="008A470F"/>
    <w:rsid w:val="008B106A"/>
    <w:rsid w:val="008C0B3F"/>
    <w:rsid w:val="008F5288"/>
    <w:rsid w:val="00930D32"/>
    <w:rsid w:val="0097312A"/>
    <w:rsid w:val="009D6528"/>
    <w:rsid w:val="009D7409"/>
    <w:rsid w:val="009F3325"/>
    <w:rsid w:val="00A00C4A"/>
    <w:rsid w:val="00A11F61"/>
    <w:rsid w:val="00A60A76"/>
    <w:rsid w:val="00AA0ABB"/>
    <w:rsid w:val="00AA244F"/>
    <w:rsid w:val="00B006C0"/>
    <w:rsid w:val="00B00940"/>
    <w:rsid w:val="00BB5E17"/>
    <w:rsid w:val="00C23CFB"/>
    <w:rsid w:val="00C70682"/>
    <w:rsid w:val="00C868A7"/>
    <w:rsid w:val="00CD449B"/>
    <w:rsid w:val="00D00965"/>
    <w:rsid w:val="00D35653"/>
    <w:rsid w:val="00D5470D"/>
    <w:rsid w:val="00DF748D"/>
    <w:rsid w:val="00E14137"/>
    <w:rsid w:val="00EA6778"/>
    <w:rsid w:val="00EF0A0C"/>
    <w:rsid w:val="00F15B96"/>
    <w:rsid w:val="00F3474C"/>
    <w:rsid w:val="00FD4CC7"/>
    <w:rsid w:val="00FF434D"/>
    <w:rsid w:val="01E86D6D"/>
    <w:rsid w:val="04663BA2"/>
    <w:rsid w:val="07456978"/>
    <w:rsid w:val="10A95FD3"/>
    <w:rsid w:val="12F71316"/>
    <w:rsid w:val="15B23B53"/>
    <w:rsid w:val="24131410"/>
    <w:rsid w:val="4ED2022B"/>
    <w:rsid w:val="689D12AC"/>
    <w:rsid w:val="72D04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8"/>
      <w:szCs w:val="18"/>
    </w:rPr>
  </w:style>
  <w:style w:type="paragraph" w:styleId="5">
    <w:name w:val="Normal (Web)"/>
    <w:basedOn w:val="1"/>
    <w:qFormat/>
    <w:uiPriority w:val="0"/>
    <w:rPr>
      <w:rFonts w:ascii="Times New Roman" w:hAnsi="Times New Roman"/>
      <w:sz w:val="24"/>
    </w:rPr>
  </w:style>
  <w:style w:type="paragraph" w:styleId="6">
    <w:name w:val="footer"/>
    <w:basedOn w:val="1"/>
    <w:link w:val="12"/>
    <w:qFormat/>
    <w:uiPriority w:val="0"/>
    <w:pPr>
      <w:tabs>
        <w:tab w:val="center" w:pos="4252"/>
        <w:tab w:val="right" w:pos="8504"/>
      </w:tabs>
      <w:snapToGrid w:val="0"/>
    </w:pPr>
  </w:style>
  <w:style w:type="paragraph" w:styleId="7">
    <w:name w:val="annotation text"/>
    <w:basedOn w:val="1"/>
    <w:link w:val="14"/>
    <w:unhideWhenUsed/>
    <w:uiPriority w:val="99"/>
    <w:pPr>
      <w:jc w:val="left"/>
    </w:pPr>
  </w:style>
  <w:style w:type="paragraph" w:styleId="8">
    <w:name w:val="annotation subject"/>
    <w:basedOn w:val="7"/>
    <w:next w:val="7"/>
    <w:link w:val="15"/>
    <w:semiHidden/>
    <w:unhideWhenUsed/>
    <w:uiPriority w:val="99"/>
    <w:rPr>
      <w:b/>
      <w:bCs/>
    </w:rPr>
  </w:style>
  <w:style w:type="paragraph" w:styleId="9">
    <w:name w:val="header"/>
    <w:basedOn w:val="1"/>
    <w:link w:val="11"/>
    <w:uiPriority w:val="0"/>
    <w:pPr>
      <w:tabs>
        <w:tab w:val="center" w:pos="4252"/>
        <w:tab w:val="right" w:pos="8504"/>
      </w:tabs>
      <w:snapToGrid w:val="0"/>
    </w:pPr>
  </w:style>
  <w:style w:type="paragraph" w:styleId="10">
    <w:name w:val="List Paragraph"/>
    <w:basedOn w:val="1"/>
    <w:qFormat/>
    <w:uiPriority w:val="0"/>
    <w:pPr>
      <w:ind w:left="840"/>
    </w:pPr>
  </w:style>
  <w:style w:type="character" w:customStyle="1" w:styleId="11">
    <w:name w:val="ヘッダー (文字)"/>
    <w:basedOn w:val="2"/>
    <w:link w:val="9"/>
    <w:qFormat/>
    <w:uiPriority w:val="0"/>
  </w:style>
  <w:style w:type="character" w:customStyle="1" w:styleId="12">
    <w:name w:val="フッター (文字)"/>
    <w:basedOn w:val="2"/>
    <w:link w:val="6"/>
    <w:qFormat/>
    <w:uiPriority w:val="0"/>
  </w:style>
  <w:style w:type="paragraph" w:customStyle="1" w:styleId="13">
    <w:name w:val="Revision"/>
    <w:hidden/>
    <w:unhideWhenUsed/>
    <w:qFormat/>
    <w:uiPriority w:val="99"/>
    <w:rPr>
      <w:rFonts w:cs="Times New Roman" w:asciiTheme="minorHAnsi" w:hAnsiTheme="minorHAnsi" w:eastAsiaTheme="minorEastAsia"/>
      <w:kern w:val="2"/>
      <w:sz w:val="21"/>
      <w:lang w:val="en-US" w:eastAsia="ja-JP" w:bidi="ar-SA"/>
    </w:rPr>
  </w:style>
  <w:style w:type="character" w:customStyle="1" w:styleId="14">
    <w:name w:val="コメント文字列 (文字)"/>
    <w:basedOn w:val="2"/>
    <w:link w:val="7"/>
    <w:uiPriority w:val="99"/>
    <w:rPr>
      <w:rFonts w:asciiTheme="minorHAnsi" w:hAnsiTheme="minorHAnsi" w:eastAsiaTheme="minorEastAsia"/>
      <w:kern w:val="2"/>
      <w:sz w:val="21"/>
    </w:rPr>
  </w:style>
  <w:style w:type="character" w:customStyle="1" w:styleId="15">
    <w:name w:val="コメント内容 (文字)"/>
    <w:basedOn w:val="14"/>
    <w:link w:val="8"/>
    <w:semiHidden/>
    <w:uiPriority w:val="99"/>
    <w:rPr>
      <w:rFonts w:asciiTheme="minorHAnsi" w:hAnsiTheme="minorHAnsi" w:eastAsiaTheme="minorEastAsia"/>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9B7D1-A0AD-4105-AC22-14363A6B8693}">
  <ds:schemaRefs/>
</ds:datastoreItem>
</file>

<file path=docProps/app.xml><?xml version="1.0" encoding="utf-8"?>
<Properties xmlns="http://schemas.openxmlformats.org/officeDocument/2006/extended-properties" xmlns:vt="http://schemas.openxmlformats.org/officeDocument/2006/docPropsVTypes">
  <Template>Normal</Template>
  <Pages>8</Pages>
  <Words>895</Words>
  <Characters>5108</Characters>
  <Lines>42</Lines>
  <Paragraphs>11</Paragraphs>
  <TotalTime>4</TotalTime>
  <ScaleCrop>false</ScaleCrop>
  <LinksUpToDate>false</LinksUpToDate>
  <CharactersWithSpaces>5992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2024-02-01T15:18:00Z</dcterms:created>
  <dc:creator>天野 仁志</dc:creator>
  <cp:lastModifiedBy>User</cp:lastModifiedBy>
  <dcterms:modified xsi:type="dcterms:W3CDTF">2024-02-06T10:37:13Z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E78819B66DB44226B74158CFF4CADBC5</vt:lpwstr>
  </property>
</Properties>
</file>